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EB2ED" w14:textId="77777777" w:rsidR="00EE080F" w:rsidRDefault="00000000">
      <w:pPr>
        <w:pStyle w:val="Subtitle"/>
      </w:pPr>
      <w:r>
        <w:t>PARTNER SHARING BRIEF  •  OCTOBER 2026</w:t>
      </w:r>
    </w:p>
    <w:p w14:paraId="59131978" w14:textId="77777777" w:rsidR="00EE080F" w:rsidRDefault="00000000">
      <w:r>
        <w:rPr>
          <w:noProof/>
        </w:rPr>
        <w:drawing>
          <wp:inline distT="0" distB="0" distL="0" distR="0" wp14:anchorId="6BBE7EE9" wp14:editId="06179474">
            <wp:extent cx="5852160" cy="1954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5852160" cy="1954530"/>
                    </a:xfrm>
                    <a:prstGeom prst="rect">
                      <a:avLst/>
                    </a:prstGeom>
                  </pic:spPr>
                </pic:pic>
              </a:graphicData>
            </a:graphic>
          </wp:inline>
        </w:drawing>
      </w:r>
    </w:p>
    <w:p w14:paraId="4CC4F599" w14:textId="77777777" w:rsidR="00EE080F" w:rsidRDefault="00000000">
      <w:pPr>
        <w:pStyle w:val="Title"/>
      </w:pPr>
      <w:r>
        <w:t>Build the capabilities.</w:t>
      </w:r>
      <w:r>
        <w:br/>
        <w:t>Connect the continent.</w:t>
      </w:r>
      <w:r>
        <w:br/>
        <w:t>Compete globally.</w:t>
      </w:r>
    </w:p>
    <w:p w14:paraId="3B0EC2BA" w14:textId="77777777" w:rsidR="00EE080F" w:rsidRDefault="00000000">
      <w:pPr>
        <w:pStyle w:val="Heading2"/>
      </w:pPr>
      <w:r>
        <w:t>PAN-AFRICAN AVIATION CONSORTIUM</w:t>
      </w:r>
    </w:p>
    <w:p w14:paraId="405132BC" w14:textId="77777777" w:rsidR="00EE080F" w:rsidRDefault="00000000">
      <w:pPr>
        <w:pStyle w:val="Subtitle"/>
      </w:pPr>
      <w:r>
        <w:t>An open, commercially disciplined ecosystem of African airlines, states and aviation service partners.</w:t>
      </w:r>
    </w:p>
    <w:p w14:paraId="061435FC" w14:textId="77777777" w:rsidR="00EE080F" w:rsidRDefault="00000000">
      <w:r>
        <w:t>Our mission is to enable every African country to develop commercially sustainable aviation capabilities and, where justified, a profitable national carrier—within a world-class Pan-African aviation ecosystem.</w:t>
      </w:r>
    </w:p>
    <w:tbl>
      <w:tblPr>
        <w:tblW w:w="0" w:type="auto"/>
        <w:tblLayout w:type="fixed"/>
        <w:tblLook w:val="04A0" w:firstRow="1" w:lastRow="0" w:firstColumn="1" w:lastColumn="0" w:noHBand="0" w:noVBand="1"/>
      </w:tblPr>
      <w:tblGrid>
        <w:gridCol w:w="3216"/>
        <w:gridCol w:w="3216"/>
        <w:gridCol w:w="3216"/>
      </w:tblGrid>
      <w:tr w:rsidR="00EE080F" w14:paraId="190F4F0E" w14:textId="77777777">
        <w:trPr>
          <w:cantSplit/>
        </w:trPr>
        <w:tc>
          <w:tcPr>
            <w:tcW w:w="3216" w:type="dxa"/>
            <w:shd w:val="clear" w:color="auto" w:fill="092951"/>
          </w:tcPr>
          <w:p w14:paraId="5067B64C" w14:textId="77777777" w:rsidR="00EE080F" w:rsidRDefault="00000000">
            <w:pPr>
              <w:spacing w:before="100" w:after="100"/>
            </w:pPr>
            <w:r>
              <w:rPr>
                <w:b/>
                <w:color w:val="FFFFFF"/>
                <w:sz w:val="20"/>
              </w:rPr>
              <w:t>OPEN MEMBERSHIP</w:t>
            </w:r>
          </w:p>
        </w:tc>
        <w:tc>
          <w:tcPr>
            <w:tcW w:w="3216" w:type="dxa"/>
            <w:shd w:val="clear" w:color="auto" w:fill="092951"/>
          </w:tcPr>
          <w:p w14:paraId="35C972D4" w14:textId="77777777" w:rsidR="00EE080F" w:rsidRDefault="00000000">
            <w:pPr>
              <w:spacing w:before="100" w:after="100"/>
            </w:pPr>
            <w:r>
              <w:rPr>
                <w:b/>
                <w:color w:val="FFFFFF"/>
                <w:sz w:val="20"/>
              </w:rPr>
              <w:t>SHARED CAPABILITIES</w:t>
            </w:r>
          </w:p>
        </w:tc>
        <w:tc>
          <w:tcPr>
            <w:tcW w:w="3216" w:type="dxa"/>
            <w:shd w:val="clear" w:color="auto" w:fill="092951"/>
          </w:tcPr>
          <w:p w14:paraId="0C46F41A" w14:textId="77777777" w:rsidR="00EE080F" w:rsidRDefault="00000000">
            <w:pPr>
              <w:spacing w:before="100" w:after="100"/>
            </w:pPr>
            <w:r>
              <w:rPr>
                <w:b/>
                <w:color w:val="FFFFFF"/>
                <w:sz w:val="20"/>
              </w:rPr>
              <w:t>GATED GROWTH</w:t>
            </w:r>
          </w:p>
        </w:tc>
      </w:tr>
      <w:tr w:rsidR="00EE080F" w14:paraId="2ED6768A" w14:textId="77777777">
        <w:trPr>
          <w:cantSplit/>
        </w:trPr>
        <w:tc>
          <w:tcPr>
            <w:tcW w:w="3216" w:type="dxa"/>
            <w:shd w:val="clear" w:color="auto" w:fill="EDF3F8"/>
          </w:tcPr>
          <w:p w14:paraId="7B589C1B" w14:textId="77777777" w:rsidR="00EE080F" w:rsidRDefault="00000000">
            <w:pPr>
              <w:spacing w:before="100" w:after="100"/>
            </w:pPr>
            <w:r>
              <w:rPr>
                <w:sz w:val="20"/>
              </w:rPr>
              <w:t>Free to join; services contracted separately</w:t>
            </w:r>
          </w:p>
        </w:tc>
        <w:tc>
          <w:tcPr>
            <w:tcW w:w="3216" w:type="dxa"/>
            <w:shd w:val="clear" w:color="auto" w:fill="EDF3F8"/>
          </w:tcPr>
          <w:p w14:paraId="1169B7B7" w14:textId="77777777" w:rsidR="00EE080F" w:rsidRDefault="00000000">
            <w:pPr>
              <w:spacing w:before="100" w:after="100"/>
            </w:pPr>
            <w:r>
              <w:rPr>
                <w:sz w:val="20"/>
              </w:rPr>
              <w:t>Twelve complementary aviation verticals</w:t>
            </w:r>
          </w:p>
        </w:tc>
        <w:tc>
          <w:tcPr>
            <w:tcW w:w="3216" w:type="dxa"/>
            <w:shd w:val="clear" w:color="auto" w:fill="EDF3F8"/>
          </w:tcPr>
          <w:p w14:paraId="1FB99D5B" w14:textId="77777777" w:rsidR="00EE080F" w:rsidRDefault="00000000">
            <w:pPr>
              <w:spacing w:before="100" w:after="100"/>
            </w:pPr>
            <w:r>
              <w:rPr>
                <w:sz w:val="20"/>
              </w:rPr>
              <w:t>Prove the first business before expanding assets</w:t>
            </w:r>
          </w:p>
        </w:tc>
      </w:tr>
    </w:tbl>
    <w:p w14:paraId="748E54BC" w14:textId="77777777" w:rsidR="00EE080F" w:rsidRDefault="00000000">
      <w:pPr>
        <w:pStyle w:val="Caption"/>
      </w:pPr>
      <w:r>
        <w:t>VISION SPONSOR &amp; PROPOSED MANAGEMENT PROVIDER: PAAG</w:t>
      </w:r>
      <w:r>
        <w:br/>
        <w:t>PROPOSED OPERATING HEADQUARTERS: NAIROBI</w:t>
      </w:r>
    </w:p>
    <w:p w14:paraId="1355B0E0" w14:textId="77777777" w:rsidR="00EE080F" w:rsidRDefault="00000000">
      <w:pPr>
        <w:pStyle w:val="Caption"/>
      </w:pPr>
      <w:r>
        <w:t>Invitation to co-develop a funded first business and a credible fifteen-year pathway. Proposed partnerships and financial outcomes remain subject to validation, agreements and approvals.</w:t>
      </w:r>
    </w:p>
    <w:p w14:paraId="596F4F86" w14:textId="77777777" w:rsidR="00EE080F" w:rsidRDefault="00000000">
      <w:r>
        <w:br w:type="page"/>
      </w:r>
    </w:p>
    <w:p w14:paraId="1E4AB2D4" w14:textId="77777777" w:rsidR="00EE080F" w:rsidRDefault="00000000">
      <w:pPr>
        <w:pStyle w:val="Heading1"/>
      </w:pPr>
      <w:r>
        <w:lastRenderedPageBreak/>
        <w:t>01  A compelling reason to join</w:t>
      </w:r>
    </w:p>
    <w:p w14:paraId="32BB3F1D" w14:textId="77777777" w:rsidR="00EE080F" w:rsidRDefault="00000000">
      <w:pPr>
        <w:pStyle w:val="Heading2"/>
      </w:pPr>
      <w:r>
        <w:t>Contents</w:t>
      </w:r>
    </w:p>
    <w:tbl>
      <w:tblPr>
        <w:tblW w:w="0" w:type="auto"/>
        <w:tblLayout w:type="fixed"/>
        <w:tblLook w:val="04A0" w:firstRow="1" w:lastRow="0" w:firstColumn="1" w:lastColumn="0" w:noHBand="0" w:noVBand="1"/>
      </w:tblPr>
      <w:tblGrid>
        <w:gridCol w:w="4824"/>
        <w:gridCol w:w="4824"/>
      </w:tblGrid>
      <w:tr w:rsidR="00EE080F" w14:paraId="48810585" w14:textId="77777777">
        <w:trPr>
          <w:cantSplit/>
        </w:trPr>
        <w:tc>
          <w:tcPr>
            <w:tcW w:w="4824" w:type="dxa"/>
            <w:shd w:val="clear" w:color="auto" w:fill="092951"/>
          </w:tcPr>
          <w:p w14:paraId="54711C0B" w14:textId="77777777" w:rsidR="00EE080F" w:rsidRDefault="00000000">
            <w:pPr>
              <w:spacing w:before="100" w:after="100"/>
            </w:pPr>
            <w:r>
              <w:rPr>
                <w:b/>
                <w:color w:val="FFFFFF"/>
                <w:sz w:val="20"/>
              </w:rPr>
              <w:t>SECTION</w:t>
            </w:r>
          </w:p>
        </w:tc>
        <w:tc>
          <w:tcPr>
            <w:tcW w:w="4824" w:type="dxa"/>
            <w:shd w:val="clear" w:color="auto" w:fill="092951"/>
          </w:tcPr>
          <w:p w14:paraId="124DAA0A" w14:textId="77777777" w:rsidR="00EE080F" w:rsidRDefault="00000000">
            <w:pPr>
              <w:spacing w:before="100" w:after="100"/>
            </w:pPr>
            <w:r>
              <w:rPr>
                <w:b/>
                <w:color w:val="FFFFFF"/>
                <w:sz w:val="20"/>
              </w:rPr>
              <w:t>PAGE</w:t>
            </w:r>
          </w:p>
        </w:tc>
      </w:tr>
      <w:tr w:rsidR="00EE080F" w14:paraId="288C818E" w14:textId="77777777">
        <w:trPr>
          <w:cantSplit/>
        </w:trPr>
        <w:tc>
          <w:tcPr>
            <w:tcW w:w="4824" w:type="dxa"/>
            <w:shd w:val="clear" w:color="auto" w:fill="EDF3F8"/>
          </w:tcPr>
          <w:p w14:paraId="18BD8886" w14:textId="77777777" w:rsidR="00EE080F" w:rsidRDefault="00000000">
            <w:pPr>
              <w:spacing w:before="100" w:after="100"/>
            </w:pPr>
            <w:r>
              <w:rPr>
                <w:sz w:val="20"/>
              </w:rPr>
              <w:t>01  A compelling reason to join</w:t>
            </w:r>
          </w:p>
        </w:tc>
        <w:tc>
          <w:tcPr>
            <w:tcW w:w="4824" w:type="dxa"/>
            <w:shd w:val="clear" w:color="auto" w:fill="EDF3F8"/>
          </w:tcPr>
          <w:p w14:paraId="3A2B41EA" w14:textId="77777777" w:rsidR="00EE080F" w:rsidRDefault="00000000">
            <w:pPr>
              <w:spacing w:before="100" w:after="100"/>
            </w:pPr>
            <w:r>
              <w:rPr>
                <w:sz w:val="20"/>
              </w:rPr>
              <w:t>2</w:t>
            </w:r>
          </w:p>
        </w:tc>
      </w:tr>
      <w:tr w:rsidR="00EE080F" w14:paraId="79DE19CE" w14:textId="77777777">
        <w:trPr>
          <w:cantSplit/>
        </w:trPr>
        <w:tc>
          <w:tcPr>
            <w:tcW w:w="4824" w:type="dxa"/>
            <w:shd w:val="clear" w:color="auto" w:fill="FFFFFF"/>
          </w:tcPr>
          <w:p w14:paraId="3152EC5E" w14:textId="77777777" w:rsidR="00EE080F" w:rsidRDefault="00000000">
            <w:pPr>
              <w:spacing w:before="100" w:after="100"/>
            </w:pPr>
            <w:r>
              <w:rPr>
                <w:sz w:val="20"/>
              </w:rPr>
              <w:t>02  One ecosystem. Twelve capabilities.</w:t>
            </w:r>
          </w:p>
        </w:tc>
        <w:tc>
          <w:tcPr>
            <w:tcW w:w="4824" w:type="dxa"/>
            <w:shd w:val="clear" w:color="auto" w:fill="FFFFFF"/>
          </w:tcPr>
          <w:p w14:paraId="5542AC70" w14:textId="77777777" w:rsidR="00EE080F" w:rsidRDefault="00000000">
            <w:pPr>
              <w:spacing w:before="100" w:after="100"/>
            </w:pPr>
            <w:r>
              <w:rPr>
                <w:sz w:val="20"/>
              </w:rPr>
              <w:t>3</w:t>
            </w:r>
          </w:p>
        </w:tc>
      </w:tr>
      <w:tr w:rsidR="00EE080F" w14:paraId="6CDD6F55" w14:textId="77777777">
        <w:trPr>
          <w:cantSplit/>
        </w:trPr>
        <w:tc>
          <w:tcPr>
            <w:tcW w:w="4824" w:type="dxa"/>
            <w:shd w:val="clear" w:color="auto" w:fill="EDF3F8"/>
          </w:tcPr>
          <w:p w14:paraId="5890DADC" w14:textId="77777777" w:rsidR="00EE080F" w:rsidRDefault="00000000">
            <w:pPr>
              <w:spacing w:before="100" w:after="100"/>
            </w:pPr>
            <w:r>
              <w:rPr>
                <w:sz w:val="20"/>
              </w:rPr>
              <w:t>03  Start small. Earn the right to scale.</w:t>
            </w:r>
          </w:p>
        </w:tc>
        <w:tc>
          <w:tcPr>
            <w:tcW w:w="4824" w:type="dxa"/>
            <w:shd w:val="clear" w:color="auto" w:fill="EDF3F8"/>
          </w:tcPr>
          <w:p w14:paraId="482920D5" w14:textId="77777777" w:rsidR="00EE080F" w:rsidRDefault="00000000">
            <w:pPr>
              <w:spacing w:before="100" w:after="100"/>
            </w:pPr>
            <w:r>
              <w:rPr>
                <w:sz w:val="20"/>
              </w:rPr>
              <w:t>4</w:t>
            </w:r>
          </w:p>
        </w:tc>
      </w:tr>
      <w:tr w:rsidR="00EE080F" w14:paraId="37FD20F0" w14:textId="77777777">
        <w:trPr>
          <w:cantSplit/>
        </w:trPr>
        <w:tc>
          <w:tcPr>
            <w:tcW w:w="4824" w:type="dxa"/>
            <w:shd w:val="clear" w:color="auto" w:fill="FFFFFF"/>
          </w:tcPr>
          <w:p w14:paraId="0604F58F" w14:textId="77777777" w:rsidR="00EE080F" w:rsidRDefault="00000000">
            <w:pPr>
              <w:spacing w:before="100" w:after="100"/>
            </w:pPr>
            <w:r>
              <w:rPr>
                <w:sz w:val="20"/>
              </w:rPr>
              <w:t>04  The financial proposition</w:t>
            </w:r>
          </w:p>
        </w:tc>
        <w:tc>
          <w:tcPr>
            <w:tcW w:w="4824" w:type="dxa"/>
            <w:shd w:val="clear" w:color="auto" w:fill="FFFFFF"/>
          </w:tcPr>
          <w:p w14:paraId="074D3529" w14:textId="77777777" w:rsidR="00EE080F" w:rsidRDefault="00000000">
            <w:pPr>
              <w:spacing w:before="100" w:after="100"/>
            </w:pPr>
            <w:r>
              <w:rPr>
                <w:sz w:val="20"/>
              </w:rPr>
              <w:t>5</w:t>
            </w:r>
          </w:p>
        </w:tc>
      </w:tr>
      <w:tr w:rsidR="00EE080F" w14:paraId="545996EF" w14:textId="77777777">
        <w:trPr>
          <w:cantSplit/>
        </w:trPr>
        <w:tc>
          <w:tcPr>
            <w:tcW w:w="4824" w:type="dxa"/>
            <w:shd w:val="clear" w:color="auto" w:fill="EDF3F8"/>
          </w:tcPr>
          <w:p w14:paraId="04E57620" w14:textId="77777777" w:rsidR="00EE080F" w:rsidRDefault="00000000">
            <w:pPr>
              <w:spacing w:before="100" w:after="100"/>
            </w:pPr>
            <w:r>
              <w:rPr>
                <w:sz w:val="20"/>
              </w:rPr>
              <w:t>05  Join the founding work programme</w:t>
            </w:r>
          </w:p>
        </w:tc>
        <w:tc>
          <w:tcPr>
            <w:tcW w:w="4824" w:type="dxa"/>
            <w:shd w:val="clear" w:color="auto" w:fill="EDF3F8"/>
          </w:tcPr>
          <w:p w14:paraId="71F1626B" w14:textId="77777777" w:rsidR="00EE080F" w:rsidRDefault="00000000">
            <w:pPr>
              <w:spacing w:before="100" w:after="100"/>
            </w:pPr>
            <w:r>
              <w:rPr>
                <w:sz w:val="20"/>
              </w:rPr>
              <w:t>6</w:t>
            </w:r>
          </w:p>
        </w:tc>
      </w:tr>
    </w:tbl>
    <w:p w14:paraId="0C00369A" w14:textId="77777777" w:rsidR="00EE080F" w:rsidRDefault="00000000">
      <w:pPr>
        <w:pStyle w:val="Heading2"/>
      </w:pPr>
      <w:r>
        <w:t>A stronger business through shared capabilities</w:t>
      </w:r>
    </w:p>
    <w:p w14:paraId="7F3B7B5F" w14:textId="77777777" w:rsidR="00EE080F" w:rsidRDefault="00000000">
      <w:r>
        <w:t>PAAC offers a practical way to access services that individual operators may find costly to build alone: maintenance capacity, training, critical supplies, digital distribution, cargo coordination and financing preparation. Members retain airline ownership, operating licenses and commercial decisions. [1: §1.11]</w:t>
      </w:r>
    </w:p>
    <w:tbl>
      <w:tblPr>
        <w:tblW w:w="0" w:type="auto"/>
        <w:tblLayout w:type="fixed"/>
        <w:tblLook w:val="04A0" w:firstRow="1" w:lastRow="0" w:firstColumn="1" w:lastColumn="0" w:noHBand="0" w:noVBand="1"/>
      </w:tblPr>
      <w:tblGrid>
        <w:gridCol w:w="4824"/>
        <w:gridCol w:w="4824"/>
      </w:tblGrid>
      <w:tr w:rsidR="00EE080F" w14:paraId="27F141FE" w14:textId="77777777">
        <w:trPr>
          <w:cantSplit/>
        </w:trPr>
        <w:tc>
          <w:tcPr>
            <w:tcW w:w="4824" w:type="dxa"/>
            <w:shd w:val="clear" w:color="auto" w:fill="092951"/>
          </w:tcPr>
          <w:p w14:paraId="27F8EC04" w14:textId="77777777" w:rsidR="00EE080F" w:rsidRDefault="00000000">
            <w:pPr>
              <w:spacing w:before="100" w:after="100"/>
            </w:pPr>
            <w:r>
              <w:rPr>
                <w:b/>
                <w:color w:val="FFFFFF"/>
                <w:sz w:val="20"/>
              </w:rPr>
              <w:t>MEMBER BENEFIT</w:t>
            </w:r>
          </w:p>
        </w:tc>
        <w:tc>
          <w:tcPr>
            <w:tcW w:w="4824" w:type="dxa"/>
            <w:shd w:val="clear" w:color="auto" w:fill="092951"/>
          </w:tcPr>
          <w:p w14:paraId="13831CB7" w14:textId="77777777" w:rsidR="00EE080F" w:rsidRDefault="00000000">
            <w:pPr>
              <w:spacing w:before="100" w:after="100"/>
            </w:pPr>
            <w:r>
              <w:rPr>
                <w:b/>
                <w:color w:val="FFFFFF"/>
                <w:sz w:val="20"/>
              </w:rPr>
              <w:t>COMMERCIAL PROOF</w:t>
            </w:r>
          </w:p>
        </w:tc>
      </w:tr>
      <w:tr w:rsidR="00EE080F" w14:paraId="0184746C" w14:textId="77777777">
        <w:trPr>
          <w:cantSplit/>
        </w:trPr>
        <w:tc>
          <w:tcPr>
            <w:tcW w:w="4824" w:type="dxa"/>
            <w:shd w:val="clear" w:color="auto" w:fill="EDF3F8"/>
          </w:tcPr>
          <w:p w14:paraId="6D7D78E0" w14:textId="77777777" w:rsidR="00EE080F" w:rsidRDefault="00000000">
            <w:pPr>
              <w:spacing w:before="100" w:after="100"/>
            </w:pPr>
            <w:r>
              <w:rPr>
                <w:sz w:val="20"/>
              </w:rPr>
              <w:t>Priority access and negotiated discounts</w:t>
            </w:r>
          </w:p>
        </w:tc>
        <w:tc>
          <w:tcPr>
            <w:tcW w:w="4824" w:type="dxa"/>
            <w:shd w:val="clear" w:color="auto" w:fill="EDF3F8"/>
          </w:tcPr>
          <w:p w14:paraId="01930DC8" w14:textId="77777777" w:rsidR="00EE080F" w:rsidRDefault="00000000">
            <w:pPr>
              <w:spacing w:before="100" w:after="100"/>
            </w:pPr>
            <w:r>
              <w:rPr>
                <w:sz w:val="20"/>
              </w:rPr>
              <w:t>Contracted capacity and transparent tariffs that preserve service margins</w:t>
            </w:r>
          </w:p>
        </w:tc>
      </w:tr>
      <w:tr w:rsidR="00EE080F" w14:paraId="6254D3CF" w14:textId="77777777">
        <w:trPr>
          <w:cantSplit/>
        </w:trPr>
        <w:tc>
          <w:tcPr>
            <w:tcW w:w="4824" w:type="dxa"/>
            <w:shd w:val="clear" w:color="auto" w:fill="FFFFFF"/>
          </w:tcPr>
          <w:p w14:paraId="517300A4" w14:textId="77777777" w:rsidR="00EE080F" w:rsidRDefault="00000000">
            <w:pPr>
              <w:spacing w:before="100" w:after="100"/>
            </w:pPr>
            <w:r>
              <w:rPr>
                <w:sz w:val="20"/>
              </w:rPr>
              <w:t>Procurement and supplier access</w:t>
            </w:r>
          </w:p>
        </w:tc>
        <w:tc>
          <w:tcPr>
            <w:tcW w:w="4824" w:type="dxa"/>
            <w:shd w:val="clear" w:color="auto" w:fill="FFFFFF"/>
          </w:tcPr>
          <w:p w14:paraId="43EC7BC3" w14:textId="77777777" w:rsidR="00EE080F" w:rsidRDefault="00000000">
            <w:pPr>
              <w:spacing w:before="100" w:after="100"/>
            </w:pPr>
            <w:r>
              <w:rPr>
                <w:sz w:val="20"/>
              </w:rPr>
              <w:t>Measured landed-cost savings, availability, warranty and payment terms</w:t>
            </w:r>
          </w:p>
        </w:tc>
      </w:tr>
      <w:tr w:rsidR="00EE080F" w14:paraId="61B2C524" w14:textId="77777777">
        <w:trPr>
          <w:cantSplit/>
        </w:trPr>
        <w:tc>
          <w:tcPr>
            <w:tcW w:w="4824" w:type="dxa"/>
            <w:shd w:val="clear" w:color="auto" w:fill="EDF3F8"/>
          </w:tcPr>
          <w:p w14:paraId="6B4EA295" w14:textId="77777777" w:rsidR="00EE080F" w:rsidRDefault="00000000">
            <w:pPr>
              <w:spacing w:before="100" w:after="100"/>
            </w:pPr>
            <w:r>
              <w:rPr>
                <w:sz w:val="20"/>
              </w:rPr>
              <w:t>Optional single-ticket integration</w:t>
            </w:r>
          </w:p>
        </w:tc>
        <w:tc>
          <w:tcPr>
            <w:tcW w:w="4824" w:type="dxa"/>
            <w:shd w:val="clear" w:color="auto" w:fill="EDF3F8"/>
          </w:tcPr>
          <w:p w14:paraId="42C02E08" w14:textId="77777777" w:rsidR="00EE080F" w:rsidRDefault="00000000">
            <w:pPr>
              <w:spacing w:before="100" w:after="100"/>
            </w:pPr>
            <w:r>
              <w:rPr>
                <w:sz w:val="20"/>
              </w:rPr>
              <w:t>Incremental bookings, reliable settlement and viable connection economics</w:t>
            </w:r>
          </w:p>
        </w:tc>
      </w:tr>
      <w:tr w:rsidR="00EE080F" w14:paraId="47C747D2" w14:textId="77777777">
        <w:trPr>
          <w:cantSplit/>
        </w:trPr>
        <w:tc>
          <w:tcPr>
            <w:tcW w:w="4824" w:type="dxa"/>
            <w:shd w:val="clear" w:color="auto" w:fill="FFFFFF"/>
          </w:tcPr>
          <w:p w14:paraId="2241E6EC" w14:textId="77777777" w:rsidR="00EE080F" w:rsidRDefault="00000000">
            <w:pPr>
              <w:spacing w:before="100" w:after="100"/>
            </w:pPr>
            <w:r>
              <w:rPr>
                <w:sz w:val="20"/>
              </w:rPr>
              <w:t>Shared MRO, training and cargo</w:t>
            </w:r>
          </w:p>
        </w:tc>
        <w:tc>
          <w:tcPr>
            <w:tcW w:w="4824" w:type="dxa"/>
            <w:shd w:val="clear" w:color="auto" w:fill="FFFFFF"/>
          </w:tcPr>
          <w:p w14:paraId="5544B457" w14:textId="77777777" w:rsidR="00EE080F" w:rsidRDefault="00000000">
            <w:pPr>
              <w:spacing w:before="100" w:after="100"/>
            </w:pPr>
            <w:r>
              <w:rPr>
                <w:sz w:val="20"/>
              </w:rPr>
              <w:t>Qualified delivery, reduced disruption and measurable contribution</w:t>
            </w:r>
          </w:p>
        </w:tc>
      </w:tr>
      <w:tr w:rsidR="00EE080F" w14:paraId="385641D7" w14:textId="77777777">
        <w:trPr>
          <w:cantSplit/>
        </w:trPr>
        <w:tc>
          <w:tcPr>
            <w:tcW w:w="4824" w:type="dxa"/>
            <w:shd w:val="clear" w:color="auto" w:fill="EDF3F8"/>
          </w:tcPr>
          <w:p w14:paraId="431B1170" w14:textId="77777777" w:rsidR="00EE080F" w:rsidRDefault="00000000">
            <w:pPr>
              <w:spacing w:before="100" w:after="100"/>
            </w:pPr>
            <w:r>
              <w:rPr>
                <w:sz w:val="20"/>
              </w:rPr>
              <w:t>Financing preparation and member voice</w:t>
            </w:r>
          </w:p>
        </w:tc>
        <w:tc>
          <w:tcPr>
            <w:tcW w:w="4824" w:type="dxa"/>
            <w:shd w:val="clear" w:color="auto" w:fill="EDF3F8"/>
          </w:tcPr>
          <w:p w14:paraId="0078E0D7" w14:textId="77777777" w:rsidR="00EE080F" w:rsidRDefault="00000000">
            <w:pPr>
              <w:spacing w:before="100" w:after="100"/>
            </w:pPr>
            <w:r>
              <w:rPr>
                <w:sz w:val="20"/>
              </w:rPr>
              <w:t>Complete lender dossiers, actual closings and accountable service priorities</w:t>
            </w:r>
          </w:p>
        </w:tc>
      </w:tr>
    </w:tbl>
    <w:p w14:paraId="6028B59D" w14:textId="77777777" w:rsidR="00EE080F" w:rsidRDefault="00000000">
      <w:pPr>
        <w:pStyle w:val="Heading2"/>
      </w:pPr>
      <w:r>
        <w:t>Why participate now?</w:t>
      </w:r>
    </w:p>
    <w:p w14:paraId="14CC2B8B" w14:textId="77777777" w:rsidR="00EE080F" w:rsidRDefault="00000000">
      <w:r>
        <w:t>Founding members can shape the service priorities, standards and fair capacity allocation before major investments are committed. The entry decision is simple: nominate a contact, identify a service need and help validate a defined pilot. Paid obligations arise only through approved contracts.</w:t>
      </w:r>
    </w:p>
    <w:p w14:paraId="77AF2F5C" w14:textId="77777777" w:rsidR="00EE080F" w:rsidRDefault="00000000">
      <w:pPr>
        <w:pStyle w:val="Caption"/>
      </w:pPr>
      <w:r>
        <w:t>Membership is free. No compulsory subscription or member paid-in capital is proposed. Membership alone creates no guarantee liability, automatic financing entitlement, shares or dividend rights. Shared-service surplus is intended for reinvestment in capacity and financial access. [1: Parts 1–2]</w:t>
      </w:r>
    </w:p>
    <w:p w14:paraId="16B8E1A6" w14:textId="77777777" w:rsidR="00EE080F" w:rsidRDefault="00000000">
      <w:r>
        <w:br w:type="page"/>
      </w:r>
    </w:p>
    <w:p w14:paraId="4DB54F48" w14:textId="77777777" w:rsidR="00EE080F" w:rsidRDefault="00000000">
      <w:pPr>
        <w:pStyle w:val="Heading1"/>
      </w:pPr>
      <w:r>
        <w:lastRenderedPageBreak/>
        <w:t>02  One ecosystem. Twelve capabilities.</w:t>
      </w:r>
    </w:p>
    <w:p w14:paraId="3FAF5CEA" w14:textId="77777777" w:rsidR="00EE080F" w:rsidRDefault="00000000">
      <w:pPr>
        <w:pStyle w:val="Subtitle"/>
      </w:pPr>
      <w:r>
        <w:t>A multi-hub platform serving African operators and global customers—combining partner delivery at launch with selective, demand-backed shared assets later. [1: §§5.2–5.3]</w:t>
      </w:r>
    </w:p>
    <w:tbl>
      <w:tblPr>
        <w:tblW w:w="0" w:type="auto"/>
        <w:tblLayout w:type="fixed"/>
        <w:tblLook w:val="04A0" w:firstRow="1" w:lastRow="0" w:firstColumn="1" w:lastColumn="0" w:noHBand="0" w:noVBand="1"/>
      </w:tblPr>
      <w:tblGrid>
        <w:gridCol w:w="4824"/>
        <w:gridCol w:w="4824"/>
      </w:tblGrid>
      <w:tr w:rsidR="00EE080F" w14:paraId="3D4AE69A" w14:textId="77777777">
        <w:trPr>
          <w:cantSplit/>
        </w:trPr>
        <w:tc>
          <w:tcPr>
            <w:tcW w:w="4824" w:type="dxa"/>
            <w:shd w:val="clear" w:color="auto" w:fill="092951"/>
          </w:tcPr>
          <w:p w14:paraId="458C5C18" w14:textId="77777777" w:rsidR="00EE080F" w:rsidRDefault="00000000">
            <w:pPr>
              <w:spacing w:before="100" w:after="100"/>
            </w:pPr>
            <w:r>
              <w:rPr>
                <w:b/>
                <w:color w:val="FFFFFF"/>
                <w:sz w:val="20"/>
              </w:rPr>
              <w:t>CAPABILITY</w:t>
            </w:r>
          </w:p>
        </w:tc>
        <w:tc>
          <w:tcPr>
            <w:tcW w:w="4824" w:type="dxa"/>
            <w:shd w:val="clear" w:color="auto" w:fill="092951"/>
          </w:tcPr>
          <w:p w14:paraId="34B5CB74" w14:textId="77777777" w:rsidR="00EE080F" w:rsidRDefault="00000000">
            <w:pPr>
              <w:spacing w:before="100" w:after="100"/>
            </w:pPr>
            <w:r>
              <w:rPr>
                <w:b/>
                <w:color w:val="FFFFFF"/>
                <w:sz w:val="20"/>
              </w:rPr>
              <w:t>WHAT PAAC WOULD DELIVER</w:t>
            </w:r>
          </w:p>
        </w:tc>
      </w:tr>
      <w:tr w:rsidR="00EE080F" w14:paraId="3C84036D" w14:textId="77777777">
        <w:trPr>
          <w:cantSplit/>
        </w:trPr>
        <w:tc>
          <w:tcPr>
            <w:tcW w:w="4824" w:type="dxa"/>
            <w:shd w:val="clear" w:color="auto" w:fill="EDF3F8"/>
          </w:tcPr>
          <w:p w14:paraId="7D7D6407" w14:textId="77777777" w:rsidR="00EE080F" w:rsidRDefault="00000000">
            <w:pPr>
              <w:spacing w:before="100" w:after="100"/>
            </w:pPr>
            <w:r>
              <w:rPr>
                <w:sz w:val="20"/>
              </w:rPr>
              <w:t>01  Network</w:t>
            </w:r>
          </w:p>
        </w:tc>
        <w:tc>
          <w:tcPr>
            <w:tcW w:w="4824" w:type="dxa"/>
            <w:shd w:val="clear" w:color="auto" w:fill="EDF3F8"/>
          </w:tcPr>
          <w:p w14:paraId="4E7368B0" w14:textId="77777777" w:rsidR="00EE080F" w:rsidRDefault="00000000">
            <w:pPr>
              <w:spacing w:before="100" w:after="100"/>
            </w:pPr>
            <w:r>
              <w:rPr>
                <w:sz w:val="20"/>
              </w:rPr>
              <w:t>Integration mandates, feeder coordination and viable connections</w:t>
            </w:r>
          </w:p>
        </w:tc>
      </w:tr>
      <w:tr w:rsidR="00EE080F" w14:paraId="39B8A0F3" w14:textId="77777777">
        <w:trPr>
          <w:cantSplit/>
        </w:trPr>
        <w:tc>
          <w:tcPr>
            <w:tcW w:w="4824" w:type="dxa"/>
            <w:shd w:val="clear" w:color="auto" w:fill="FFFFFF"/>
          </w:tcPr>
          <w:p w14:paraId="2F843E1F" w14:textId="77777777" w:rsidR="00EE080F" w:rsidRDefault="00000000">
            <w:pPr>
              <w:spacing w:before="100" w:after="100"/>
            </w:pPr>
            <w:r>
              <w:rPr>
                <w:sz w:val="20"/>
              </w:rPr>
              <w:t>02  Fleet</w:t>
            </w:r>
          </w:p>
        </w:tc>
        <w:tc>
          <w:tcPr>
            <w:tcW w:w="4824" w:type="dxa"/>
            <w:shd w:val="clear" w:color="auto" w:fill="FFFFFF"/>
          </w:tcPr>
          <w:p w14:paraId="7F4FF6B6" w14:textId="77777777" w:rsidR="00EE080F" w:rsidRDefault="00000000">
            <w:pPr>
              <w:spacing w:before="100" w:after="100"/>
            </w:pPr>
            <w:r>
              <w:rPr>
                <w:sz w:val="20"/>
              </w:rPr>
              <w:t>Lease sourcing, administration and fleet support mandates</w:t>
            </w:r>
          </w:p>
        </w:tc>
      </w:tr>
      <w:tr w:rsidR="00EE080F" w14:paraId="46E13C02" w14:textId="77777777">
        <w:trPr>
          <w:cantSplit/>
        </w:trPr>
        <w:tc>
          <w:tcPr>
            <w:tcW w:w="4824" w:type="dxa"/>
            <w:shd w:val="clear" w:color="auto" w:fill="EDF3F8"/>
          </w:tcPr>
          <w:p w14:paraId="7B03556D" w14:textId="77777777" w:rsidR="00EE080F" w:rsidRDefault="00000000">
            <w:pPr>
              <w:spacing w:before="100" w:after="100"/>
            </w:pPr>
            <w:r>
              <w:rPr>
                <w:sz w:val="20"/>
              </w:rPr>
              <w:t>03  MRO</w:t>
            </w:r>
          </w:p>
        </w:tc>
        <w:tc>
          <w:tcPr>
            <w:tcW w:w="4824" w:type="dxa"/>
            <w:shd w:val="clear" w:color="auto" w:fill="EDF3F8"/>
          </w:tcPr>
          <w:p w14:paraId="49F13DEB" w14:textId="77777777" w:rsidR="00EE080F" w:rsidRDefault="00000000">
            <w:pPr>
              <w:spacing w:before="100" w:after="100"/>
            </w:pPr>
            <w:r>
              <w:rPr>
                <w:sz w:val="20"/>
              </w:rPr>
              <w:t>Qualified maintenance through partners; later approved facilities</w:t>
            </w:r>
          </w:p>
        </w:tc>
      </w:tr>
      <w:tr w:rsidR="00EE080F" w14:paraId="7FB71385" w14:textId="77777777">
        <w:trPr>
          <w:cantSplit/>
        </w:trPr>
        <w:tc>
          <w:tcPr>
            <w:tcW w:w="4824" w:type="dxa"/>
            <w:shd w:val="clear" w:color="auto" w:fill="FFFFFF"/>
          </w:tcPr>
          <w:p w14:paraId="49C7F82F" w14:textId="77777777" w:rsidR="00EE080F" w:rsidRDefault="00000000">
            <w:pPr>
              <w:spacing w:before="100" w:after="100"/>
            </w:pPr>
            <w:r>
              <w:rPr>
                <w:sz w:val="20"/>
              </w:rPr>
              <w:t>04  Cargo</w:t>
            </w:r>
          </w:p>
        </w:tc>
        <w:tc>
          <w:tcPr>
            <w:tcW w:w="4824" w:type="dxa"/>
            <w:shd w:val="clear" w:color="auto" w:fill="FFFFFF"/>
          </w:tcPr>
          <w:p w14:paraId="17890CA7" w14:textId="77777777" w:rsidR="00EE080F" w:rsidRDefault="00000000">
            <w:pPr>
              <w:spacing w:before="100" w:after="100"/>
            </w:pPr>
            <w:r>
              <w:rPr>
                <w:sz w:val="20"/>
              </w:rPr>
              <w:t>Logistics, handling, warehousing and coordinated cargo services</w:t>
            </w:r>
          </w:p>
        </w:tc>
      </w:tr>
      <w:tr w:rsidR="00EE080F" w14:paraId="67207B18" w14:textId="77777777">
        <w:trPr>
          <w:cantSplit/>
        </w:trPr>
        <w:tc>
          <w:tcPr>
            <w:tcW w:w="4824" w:type="dxa"/>
            <w:shd w:val="clear" w:color="auto" w:fill="EDF3F8"/>
          </w:tcPr>
          <w:p w14:paraId="2D74BFA4" w14:textId="77777777" w:rsidR="00EE080F" w:rsidRDefault="00000000">
            <w:pPr>
              <w:spacing w:before="100" w:after="100"/>
            </w:pPr>
            <w:r>
              <w:rPr>
                <w:sz w:val="20"/>
              </w:rPr>
              <w:t>05  Connect</w:t>
            </w:r>
          </w:p>
        </w:tc>
        <w:tc>
          <w:tcPr>
            <w:tcW w:w="4824" w:type="dxa"/>
            <w:shd w:val="clear" w:color="auto" w:fill="EDF3F8"/>
          </w:tcPr>
          <w:p w14:paraId="72E8C6D3" w14:textId="77777777" w:rsidR="00EE080F" w:rsidRDefault="00000000">
            <w:pPr>
              <w:spacing w:before="100" w:after="100"/>
            </w:pPr>
            <w:r>
              <w:rPr>
                <w:sz w:val="20"/>
              </w:rPr>
              <w:t>Distribution, enterprise modules and single-ticket integration</w:t>
            </w:r>
          </w:p>
        </w:tc>
      </w:tr>
      <w:tr w:rsidR="00EE080F" w14:paraId="7342A79A" w14:textId="77777777">
        <w:trPr>
          <w:cantSplit/>
        </w:trPr>
        <w:tc>
          <w:tcPr>
            <w:tcW w:w="4824" w:type="dxa"/>
            <w:shd w:val="clear" w:color="auto" w:fill="FFFFFF"/>
          </w:tcPr>
          <w:p w14:paraId="641F3E07" w14:textId="77777777" w:rsidR="00EE080F" w:rsidRDefault="00000000">
            <w:pPr>
              <w:spacing w:before="100" w:after="100"/>
            </w:pPr>
            <w:r>
              <w:rPr>
                <w:sz w:val="20"/>
              </w:rPr>
              <w:t>06  Academy</w:t>
            </w:r>
          </w:p>
        </w:tc>
        <w:tc>
          <w:tcPr>
            <w:tcW w:w="4824" w:type="dxa"/>
            <w:shd w:val="clear" w:color="auto" w:fill="FFFFFF"/>
          </w:tcPr>
          <w:p w14:paraId="1D9B8B7B" w14:textId="77777777" w:rsidR="00EE080F" w:rsidRDefault="00000000">
            <w:pPr>
              <w:spacing w:before="100" w:after="100"/>
            </w:pPr>
            <w:r>
              <w:rPr>
                <w:sz w:val="20"/>
              </w:rPr>
              <w:t>Accredited training, instructors and simulator capacity</w:t>
            </w:r>
          </w:p>
        </w:tc>
      </w:tr>
      <w:tr w:rsidR="00EE080F" w14:paraId="00D05AD8" w14:textId="77777777">
        <w:trPr>
          <w:cantSplit/>
        </w:trPr>
        <w:tc>
          <w:tcPr>
            <w:tcW w:w="4824" w:type="dxa"/>
            <w:shd w:val="clear" w:color="auto" w:fill="EDF3F8"/>
          </w:tcPr>
          <w:p w14:paraId="5F24A871" w14:textId="77777777" w:rsidR="00EE080F" w:rsidRDefault="00000000">
            <w:pPr>
              <w:spacing w:before="100" w:after="100"/>
            </w:pPr>
            <w:r>
              <w:rPr>
                <w:sz w:val="20"/>
              </w:rPr>
              <w:t>07  Infrastructure</w:t>
            </w:r>
          </w:p>
        </w:tc>
        <w:tc>
          <w:tcPr>
            <w:tcW w:w="4824" w:type="dxa"/>
            <w:shd w:val="clear" w:color="auto" w:fill="EDF3F8"/>
          </w:tcPr>
          <w:p w14:paraId="1C5EEDAA" w14:textId="77777777" w:rsidR="00EE080F" w:rsidRDefault="00000000">
            <w:pPr>
              <w:spacing w:before="100" w:after="100"/>
            </w:pPr>
            <w:r>
              <w:rPr>
                <w:sz w:val="20"/>
              </w:rPr>
              <w:t>Contracted airport, hub and concession services</w:t>
            </w:r>
          </w:p>
        </w:tc>
      </w:tr>
      <w:tr w:rsidR="00EE080F" w14:paraId="4F8BADFF" w14:textId="77777777">
        <w:trPr>
          <w:cantSplit/>
        </w:trPr>
        <w:tc>
          <w:tcPr>
            <w:tcW w:w="4824" w:type="dxa"/>
            <w:shd w:val="clear" w:color="auto" w:fill="FFFFFF"/>
          </w:tcPr>
          <w:p w14:paraId="5439B9E7" w14:textId="77777777" w:rsidR="00EE080F" w:rsidRDefault="00000000">
            <w:pPr>
              <w:spacing w:before="100" w:after="100"/>
            </w:pPr>
            <w:r>
              <w:rPr>
                <w:sz w:val="20"/>
              </w:rPr>
              <w:t>08  National development</w:t>
            </w:r>
          </w:p>
        </w:tc>
        <w:tc>
          <w:tcPr>
            <w:tcW w:w="4824" w:type="dxa"/>
            <w:shd w:val="clear" w:color="auto" w:fill="FFFFFF"/>
          </w:tcPr>
          <w:p w14:paraId="459DBDEB" w14:textId="77777777" w:rsidR="00EE080F" w:rsidRDefault="00000000">
            <w:pPr>
              <w:spacing w:before="100" w:after="100"/>
            </w:pPr>
            <w:r>
              <w:rPr>
                <w:sz w:val="20"/>
              </w:rPr>
              <w:t>Country and airline development mandates</w:t>
            </w:r>
          </w:p>
        </w:tc>
      </w:tr>
      <w:tr w:rsidR="00EE080F" w14:paraId="764CFD9A" w14:textId="77777777">
        <w:trPr>
          <w:cantSplit/>
        </w:trPr>
        <w:tc>
          <w:tcPr>
            <w:tcW w:w="4824" w:type="dxa"/>
            <w:shd w:val="clear" w:color="auto" w:fill="EDF3F8"/>
          </w:tcPr>
          <w:p w14:paraId="3C9EF05F" w14:textId="77777777" w:rsidR="00EE080F" w:rsidRDefault="00000000">
            <w:pPr>
              <w:spacing w:before="100" w:after="100"/>
            </w:pPr>
            <w:r>
              <w:rPr>
                <w:sz w:val="20"/>
              </w:rPr>
              <w:t>09  Supplies</w:t>
            </w:r>
          </w:p>
        </w:tc>
        <w:tc>
          <w:tcPr>
            <w:tcW w:w="4824" w:type="dxa"/>
            <w:shd w:val="clear" w:color="auto" w:fill="EDF3F8"/>
          </w:tcPr>
          <w:p w14:paraId="38783318" w14:textId="77777777" w:rsidR="00EE080F" w:rsidRDefault="00000000">
            <w:pPr>
              <w:spacing w:before="100" w:after="100"/>
            </w:pPr>
            <w:r>
              <w:rPr>
                <w:sz w:val="20"/>
              </w:rPr>
              <w:t>Parts, aviation supplies and procurement services</w:t>
            </w:r>
          </w:p>
        </w:tc>
      </w:tr>
      <w:tr w:rsidR="00EE080F" w14:paraId="5F9BBE58" w14:textId="77777777">
        <w:trPr>
          <w:cantSplit/>
        </w:trPr>
        <w:tc>
          <w:tcPr>
            <w:tcW w:w="4824" w:type="dxa"/>
            <w:shd w:val="clear" w:color="auto" w:fill="FFFFFF"/>
          </w:tcPr>
          <w:p w14:paraId="02A9EDA4" w14:textId="77777777" w:rsidR="00EE080F" w:rsidRDefault="00000000">
            <w:pPr>
              <w:spacing w:before="100" w:after="100"/>
            </w:pPr>
            <w:r>
              <w:rPr>
                <w:sz w:val="20"/>
              </w:rPr>
              <w:t>10  SPV architecture</w:t>
            </w:r>
          </w:p>
        </w:tc>
        <w:tc>
          <w:tcPr>
            <w:tcW w:w="4824" w:type="dxa"/>
            <w:shd w:val="clear" w:color="auto" w:fill="FFFFFF"/>
          </w:tcPr>
          <w:p w14:paraId="4C0E673F" w14:textId="77777777" w:rsidR="00EE080F" w:rsidRDefault="00000000">
            <w:pPr>
              <w:spacing w:before="100" w:after="100"/>
            </w:pPr>
            <w:r>
              <w:rPr>
                <w:sz w:val="20"/>
              </w:rPr>
              <w:t>Project structuring and external administration services</w:t>
            </w:r>
          </w:p>
        </w:tc>
      </w:tr>
      <w:tr w:rsidR="00EE080F" w14:paraId="14381C10" w14:textId="77777777">
        <w:trPr>
          <w:cantSplit/>
        </w:trPr>
        <w:tc>
          <w:tcPr>
            <w:tcW w:w="4824" w:type="dxa"/>
            <w:shd w:val="clear" w:color="auto" w:fill="EDF3F8"/>
          </w:tcPr>
          <w:p w14:paraId="74E21A5F" w14:textId="77777777" w:rsidR="00EE080F" w:rsidRDefault="00000000">
            <w:pPr>
              <w:spacing w:before="100" w:after="100"/>
            </w:pPr>
            <w:r>
              <w:rPr>
                <w:sz w:val="20"/>
              </w:rPr>
              <w:t>11  Sustainability</w:t>
            </w:r>
          </w:p>
        </w:tc>
        <w:tc>
          <w:tcPr>
            <w:tcW w:w="4824" w:type="dxa"/>
            <w:shd w:val="clear" w:color="auto" w:fill="EDF3F8"/>
          </w:tcPr>
          <w:p w14:paraId="211A97A3" w14:textId="77777777" w:rsidR="00EE080F" w:rsidRDefault="00000000">
            <w:pPr>
              <w:spacing w:before="100" w:after="100"/>
            </w:pPr>
            <w:r>
              <w:rPr>
                <w:sz w:val="20"/>
              </w:rPr>
              <w:t>Contracted energy and sustainable infrastructure services</w:t>
            </w:r>
          </w:p>
        </w:tc>
      </w:tr>
      <w:tr w:rsidR="00EE080F" w14:paraId="4791C5A7" w14:textId="77777777">
        <w:trPr>
          <w:cantSplit/>
        </w:trPr>
        <w:tc>
          <w:tcPr>
            <w:tcW w:w="4824" w:type="dxa"/>
            <w:shd w:val="clear" w:color="auto" w:fill="FFFFFF"/>
          </w:tcPr>
          <w:p w14:paraId="47994F1B" w14:textId="77777777" w:rsidR="00EE080F" w:rsidRDefault="00000000">
            <w:pPr>
              <w:spacing w:before="100" w:after="100"/>
            </w:pPr>
            <w:r>
              <w:rPr>
                <w:sz w:val="20"/>
              </w:rPr>
              <w:t>12  Finance</w:t>
            </w:r>
          </w:p>
        </w:tc>
        <w:tc>
          <w:tcPr>
            <w:tcW w:w="4824" w:type="dxa"/>
            <w:shd w:val="clear" w:color="auto" w:fill="FFFFFF"/>
          </w:tcPr>
          <w:p w14:paraId="5F7C889D" w14:textId="77777777" w:rsidR="00EE080F" w:rsidRDefault="00000000">
            <w:pPr>
              <w:spacing w:before="100" w:after="100"/>
            </w:pPr>
            <w:r>
              <w:rPr>
                <w:sz w:val="20"/>
              </w:rPr>
              <w:t>Financing preparation and earned transaction fees</w:t>
            </w:r>
          </w:p>
        </w:tc>
      </w:tr>
    </w:tbl>
    <w:p w14:paraId="3E58709C" w14:textId="77777777" w:rsidR="00EE080F" w:rsidRDefault="00000000">
      <w:pPr>
        <w:pStyle w:val="Heading2"/>
      </w:pPr>
      <w:r>
        <w:t>African roots. Global commercial reach.</w:t>
      </w:r>
    </w:p>
    <w:p w14:paraId="61E4DB73" w14:textId="77777777" w:rsidR="00EE080F" w:rsidRDefault="00000000">
      <w:r>
        <w:t>The mature base scenario adds global service revenue equal to 25% of African service revenue, or 20% of combined sales. MRO, training, supplies and digital capabilities can serve international customers only after approvals, capacity, quality and competitive pricing are proven.</w:t>
      </w:r>
    </w:p>
    <w:p w14:paraId="23C3AF42" w14:textId="77777777" w:rsidR="00EE080F" w:rsidRDefault="00000000">
      <w:pPr>
        <w:pStyle w:val="Heading2"/>
      </w:pPr>
      <w:r>
        <w:t>Clear roles build confidence</w:t>
      </w:r>
    </w:p>
    <w:p w14:paraId="252740B5" w14:textId="77777777" w:rsidR="00EE080F" w:rsidRDefault="00000000">
      <w:r>
        <w:t>PAAC’s independent board governs strategy, budgets, risk and investment releases. PAAG contributes the vision, organizes development and delivers contracted management and services. Fees, performance measures, intellectual-property terms and transition safeguards require conflict-controlled approval. Operators and regulators retain their respective responsibilities. [1: §§2.2–2.3]</w:t>
      </w:r>
    </w:p>
    <w:p w14:paraId="6DEA2F66" w14:textId="77777777" w:rsidR="00EE080F" w:rsidRDefault="00000000">
      <w:r>
        <w:br w:type="page"/>
      </w:r>
    </w:p>
    <w:p w14:paraId="4C295F7A" w14:textId="77777777" w:rsidR="00EE080F" w:rsidRDefault="00000000">
      <w:pPr>
        <w:pStyle w:val="Heading1"/>
      </w:pPr>
      <w:r>
        <w:lastRenderedPageBreak/>
        <w:t>03  Start small. Earn the right to scale.</w:t>
      </w:r>
    </w:p>
    <w:p w14:paraId="6A40BC3C" w14:textId="77777777" w:rsidR="00EE080F" w:rsidRDefault="00000000">
      <w:pPr>
        <w:pStyle w:val="Subtitle"/>
      </w:pPr>
      <w:r>
        <w:t>The full ecosystem remains the ambition. A partner-based first business is the route to evidence, operating discipline and subsequent investment. [1: §§2.7, 3.7, 4.8, 5.11; Annex D]</w:t>
      </w:r>
    </w:p>
    <w:tbl>
      <w:tblPr>
        <w:tblW w:w="0" w:type="auto"/>
        <w:tblLayout w:type="fixed"/>
        <w:tblLook w:val="04A0" w:firstRow="1" w:lastRow="0" w:firstColumn="1" w:lastColumn="0" w:noHBand="0" w:noVBand="1"/>
      </w:tblPr>
      <w:tblGrid>
        <w:gridCol w:w="4824"/>
        <w:gridCol w:w="4824"/>
      </w:tblGrid>
      <w:tr w:rsidR="00EE080F" w14:paraId="6F13FBDA" w14:textId="77777777">
        <w:trPr>
          <w:cantSplit/>
        </w:trPr>
        <w:tc>
          <w:tcPr>
            <w:tcW w:w="4824" w:type="dxa"/>
            <w:shd w:val="clear" w:color="auto" w:fill="092951"/>
          </w:tcPr>
          <w:p w14:paraId="50823FBC" w14:textId="77777777" w:rsidR="00EE080F" w:rsidRDefault="00000000">
            <w:pPr>
              <w:spacing w:before="100" w:after="100"/>
            </w:pPr>
            <w:r>
              <w:rPr>
                <w:b/>
                <w:color w:val="FFFFFF"/>
                <w:sz w:val="20"/>
              </w:rPr>
              <w:t>WHEN / ACCOUNTABLE LEAD</w:t>
            </w:r>
          </w:p>
        </w:tc>
        <w:tc>
          <w:tcPr>
            <w:tcW w:w="4824" w:type="dxa"/>
            <w:shd w:val="clear" w:color="auto" w:fill="092951"/>
          </w:tcPr>
          <w:p w14:paraId="2FD3E564" w14:textId="77777777" w:rsidR="00EE080F" w:rsidRDefault="00000000">
            <w:pPr>
              <w:spacing w:before="100" w:after="100"/>
            </w:pPr>
            <w:r>
              <w:rPr>
                <w:b/>
                <w:color w:val="FFFFFF"/>
                <w:sz w:val="20"/>
              </w:rPr>
              <w:t>DELIVERABLE AND DECISION GATE</w:t>
            </w:r>
          </w:p>
        </w:tc>
      </w:tr>
      <w:tr w:rsidR="00EE080F" w14:paraId="219B88C5" w14:textId="77777777">
        <w:trPr>
          <w:cantSplit/>
        </w:trPr>
        <w:tc>
          <w:tcPr>
            <w:tcW w:w="4824" w:type="dxa"/>
            <w:shd w:val="clear" w:color="auto" w:fill="EDF3F8"/>
          </w:tcPr>
          <w:p w14:paraId="6CB1C1D2" w14:textId="77777777" w:rsidR="00EE080F" w:rsidRDefault="00000000">
            <w:pPr>
              <w:spacing w:before="100" w:after="100"/>
            </w:pPr>
            <w:r>
              <w:rPr>
                <w:sz w:val="20"/>
              </w:rPr>
              <w:t>Formation: D0–D90</w:t>
            </w:r>
            <w:r>
              <w:rPr>
                <w:sz w:val="20"/>
              </w:rPr>
              <w:br/>
              <w:t>Sponsors, counsel and board</w:t>
            </w:r>
          </w:p>
        </w:tc>
        <w:tc>
          <w:tcPr>
            <w:tcW w:w="4824" w:type="dxa"/>
            <w:shd w:val="clear" w:color="auto" w:fill="EDF3F8"/>
          </w:tcPr>
          <w:p w14:paraId="7A657738" w14:textId="77777777" w:rsidR="00EE080F" w:rsidRDefault="00000000">
            <w:pPr>
              <w:spacing w:before="100" w:after="100"/>
            </w:pPr>
            <w:r>
              <w:rPr>
                <w:sz w:val="20"/>
              </w:rPr>
              <w:t>Authorize a capped funded workplan; establish lawful signatories, governance and conflicts controls. G1: approve formation and an accurately described public launch.</w:t>
            </w:r>
          </w:p>
        </w:tc>
      </w:tr>
      <w:tr w:rsidR="00EE080F" w14:paraId="26E7E596" w14:textId="77777777">
        <w:trPr>
          <w:cantSplit/>
        </w:trPr>
        <w:tc>
          <w:tcPr>
            <w:tcW w:w="4824" w:type="dxa"/>
            <w:shd w:val="clear" w:color="auto" w:fill="FFFFFF"/>
          </w:tcPr>
          <w:p w14:paraId="66DAB6EB" w14:textId="77777777" w:rsidR="00EE080F" w:rsidRDefault="00000000">
            <w:pPr>
              <w:spacing w:before="100" w:after="100"/>
            </w:pPr>
            <w:r>
              <w:rPr>
                <w:sz w:val="20"/>
              </w:rPr>
              <w:t>Seed: months 1–6 after funded authorization</w:t>
            </w:r>
            <w:r>
              <w:rPr>
                <w:sz w:val="20"/>
              </w:rPr>
              <w:br/>
              <w:t>CEO, CFO, CTO and commercial lead</w:t>
            </w:r>
          </w:p>
        </w:tc>
        <w:tc>
          <w:tcPr>
            <w:tcW w:w="4824" w:type="dxa"/>
            <w:shd w:val="clear" w:color="auto" w:fill="FFFFFF"/>
          </w:tcPr>
          <w:p w14:paraId="6FA84EE7" w14:textId="77777777" w:rsidR="00EE080F" w:rsidRDefault="00000000">
            <w:pPr>
              <w:spacing w:before="100" w:after="100"/>
            </w:pPr>
            <w:r>
              <w:rPr>
                <w:sz w:val="20"/>
              </w:rPr>
              <w:t>Validate customer needs, supplier quotes and service economics; recruit Nairobi core team; negotiate sources. G2C: funded close and permitted liquidity. G2: approve qualified, funded commercial launch.</w:t>
            </w:r>
          </w:p>
        </w:tc>
      </w:tr>
      <w:tr w:rsidR="00EE080F" w14:paraId="676BDAC2" w14:textId="77777777">
        <w:trPr>
          <w:cantSplit/>
        </w:trPr>
        <w:tc>
          <w:tcPr>
            <w:tcW w:w="4824" w:type="dxa"/>
            <w:shd w:val="clear" w:color="auto" w:fill="EDF3F8"/>
          </w:tcPr>
          <w:p w14:paraId="295F7419" w14:textId="77777777" w:rsidR="00EE080F" w:rsidRDefault="00000000">
            <w:pPr>
              <w:spacing w:before="100" w:after="100"/>
            </w:pPr>
            <w:r>
              <w:rPr>
                <w:sz w:val="20"/>
              </w:rPr>
              <w:t>Phase 1: Y1–Y2</w:t>
            </w:r>
            <w:r>
              <w:rPr>
                <w:sz w:val="20"/>
              </w:rPr>
              <w:br/>
              <w:t>CEO, CTO and CFO</w:t>
            </w:r>
          </w:p>
        </w:tc>
        <w:tc>
          <w:tcPr>
            <w:tcW w:w="4824" w:type="dxa"/>
            <w:shd w:val="clear" w:color="auto" w:fill="EDF3F8"/>
          </w:tcPr>
          <w:p w14:paraId="4DF5BD4C" w14:textId="77777777" w:rsidR="00EE080F" w:rsidRDefault="00000000">
            <w:pPr>
              <w:spacing w:before="100" w:after="100"/>
            </w:pPr>
            <w:r>
              <w:rPr>
                <w:sz w:val="20"/>
              </w:rPr>
              <w:t>Accept paid pilots; test collections, settlement and member value. Replicate only with repeat demand, provider capacity and funded obligations. Quarterly and annual board reviews.</w:t>
            </w:r>
          </w:p>
        </w:tc>
      </w:tr>
      <w:tr w:rsidR="00EE080F" w14:paraId="799AB436" w14:textId="77777777">
        <w:trPr>
          <w:cantSplit/>
        </w:trPr>
        <w:tc>
          <w:tcPr>
            <w:tcW w:w="4824" w:type="dxa"/>
            <w:shd w:val="clear" w:color="auto" w:fill="FFFFFF"/>
          </w:tcPr>
          <w:p w14:paraId="2FB42FA0" w14:textId="77777777" w:rsidR="00EE080F" w:rsidRDefault="00000000">
            <w:pPr>
              <w:spacing w:before="100" w:after="100"/>
            </w:pPr>
            <w:r>
              <w:rPr>
                <w:sz w:val="20"/>
              </w:rPr>
              <w:t>Phase 1: Y3–Y5</w:t>
            </w:r>
            <w:r>
              <w:rPr>
                <w:sz w:val="20"/>
              </w:rPr>
              <w:br/>
              <w:t>Investment committee and board</w:t>
            </w:r>
          </w:p>
        </w:tc>
        <w:tc>
          <w:tcPr>
            <w:tcW w:w="4824" w:type="dxa"/>
            <w:shd w:val="clear" w:color="auto" w:fill="FFFFFF"/>
          </w:tcPr>
          <w:p w14:paraId="2E93DD3A" w14:textId="77777777" w:rsidR="00EE080F" w:rsidRDefault="00000000">
            <w:pPr>
              <w:spacing w:before="100" w:after="100"/>
            </w:pPr>
            <w:r>
              <w:rPr>
                <w:sz w:val="20"/>
              </w:rPr>
              <w:t>Release modular assets individually; prepare costed facility cases. G3 exit: at least 30 paying anchors and two consecutive audited years of positive operating cash after sustaining investment and funded obligations.</w:t>
            </w:r>
          </w:p>
        </w:tc>
      </w:tr>
      <w:tr w:rsidR="00EE080F" w14:paraId="4DB6C140" w14:textId="77777777">
        <w:trPr>
          <w:cantSplit/>
        </w:trPr>
        <w:tc>
          <w:tcPr>
            <w:tcW w:w="4824" w:type="dxa"/>
            <w:shd w:val="clear" w:color="auto" w:fill="EDF3F8"/>
          </w:tcPr>
          <w:p w14:paraId="3F007A06" w14:textId="77777777" w:rsidR="00EE080F" w:rsidRDefault="00000000">
            <w:pPr>
              <w:spacing w:before="100" w:after="100"/>
            </w:pPr>
            <w:r>
              <w:rPr>
                <w:sz w:val="20"/>
              </w:rPr>
              <w:t>Ecosystem: Y6–Y15, conditional</w:t>
            </w:r>
            <w:r>
              <w:rPr>
                <w:sz w:val="20"/>
              </w:rPr>
              <w:br/>
              <w:t>Project board, CFO, CTO and lenders</w:t>
            </w:r>
          </w:p>
        </w:tc>
        <w:tc>
          <w:tcPr>
            <w:tcW w:w="4824" w:type="dxa"/>
            <w:shd w:val="clear" w:color="auto" w:fill="EDF3F8"/>
          </w:tcPr>
          <w:p w14:paraId="1055FC25" w14:textId="77777777" w:rsidR="00EE080F" w:rsidRDefault="00000000">
            <w:pPr>
              <w:spacing w:before="100" w:after="100"/>
            </w:pPr>
            <w:r>
              <w:rPr>
                <w:sz w:val="20"/>
              </w:rPr>
              <w:t>Approve each facility on contracted demand, engineering and completion funding. G4 investment → G5 financing → G6 procurement → G7 readiness → G8 stabilization. IPO explored only after proven operations and listing readiness.</w:t>
            </w:r>
          </w:p>
        </w:tc>
      </w:tr>
    </w:tbl>
    <w:p w14:paraId="77209BB9" w14:textId="77777777" w:rsidR="00EE080F" w:rsidRDefault="00000000">
      <w:pPr>
        <w:pStyle w:val="Heading2"/>
      </w:pPr>
      <w:r>
        <w:t>Decision discipline at every stage</w:t>
      </w:r>
    </w:p>
    <w:p w14:paraId="3903027E" w14:textId="77777777" w:rsidR="00EE080F" w:rsidRDefault="00000000">
      <w:r>
        <w:t>Each gate requires an evidence pack, accountable owner, budget and cash position, risk assessment and recorded decision: proceed, proceed with conditions, hold, redesign or stop. Dates move when prerequisites fail; the calendar never authorizes unfunded commitments.</w:t>
      </w:r>
    </w:p>
    <w:p w14:paraId="43836009" w14:textId="77777777" w:rsidR="00EE080F" w:rsidRDefault="00000000">
      <w:r>
        <w:t>Construction release requires downside repayment DSCR of at least 1.30 and reserve headroom of at least USD 10 million, or higher agreed requirements. These are proposed internal gates, not universal AfDB standards. Safety, approvals, completion funding and actual loan conditions must also pass.</w:t>
      </w:r>
    </w:p>
    <w:p w14:paraId="2207FEF4" w14:textId="77777777" w:rsidR="00EE080F" w:rsidRDefault="00000000">
      <w:pPr>
        <w:pStyle w:val="Caption"/>
      </w:pPr>
      <w:r>
        <w:t>A forecast payment failure, reserve breach or missing approval stops affected discretionary commitments. Costed corrective plans must reconcile capacity, revenue, costs, cash and debt. [1: §6.5]</w:t>
      </w:r>
    </w:p>
    <w:p w14:paraId="27CCADA2" w14:textId="77777777" w:rsidR="00EE080F" w:rsidRDefault="00000000">
      <w:r>
        <w:br w:type="page"/>
      </w:r>
    </w:p>
    <w:p w14:paraId="722DF544" w14:textId="77777777" w:rsidR="00EE080F" w:rsidRDefault="00000000">
      <w:pPr>
        <w:pStyle w:val="Heading1"/>
      </w:pPr>
      <w:r>
        <w:lastRenderedPageBreak/>
        <w:t>04  The financial proposition</w:t>
      </w:r>
    </w:p>
    <w:p w14:paraId="6827349A" w14:textId="77777777" w:rsidR="00EE080F" w:rsidRDefault="00000000">
      <w:pPr>
        <w:pStyle w:val="Subtitle"/>
      </w:pPr>
      <w:r>
        <w:t>A funded preparation stage, a revenue-generating first business and a conditional ecosystem programme. Figures below are planning scenarios in USD, not commitments or independently validated forecasts. [1: Parts 3–5; Annex E]</w:t>
      </w:r>
    </w:p>
    <w:tbl>
      <w:tblPr>
        <w:tblW w:w="0" w:type="auto"/>
        <w:tblLayout w:type="fixed"/>
        <w:tblLook w:val="04A0" w:firstRow="1" w:lastRow="0" w:firstColumn="1" w:lastColumn="0" w:noHBand="0" w:noVBand="1"/>
      </w:tblPr>
      <w:tblGrid>
        <w:gridCol w:w="4824"/>
        <w:gridCol w:w="4824"/>
      </w:tblGrid>
      <w:tr w:rsidR="00EE080F" w14:paraId="65282652" w14:textId="77777777">
        <w:trPr>
          <w:cantSplit/>
        </w:trPr>
        <w:tc>
          <w:tcPr>
            <w:tcW w:w="4824" w:type="dxa"/>
            <w:shd w:val="clear" w:color="auto" w:fill="092951"/>
          </w:tcPr>
          <w:p w14:paraId="4319DE5F" w14:textId="77777777" w:rsidR="00EE080F" w:rsidRDefault="00000000">
            <w:pPr>
              <w:spacing w:before="100" w:after="100"/>
            </w:pPr>
            <w:r>
              <w:rPr>
                <w:b/>
                <w:color w:val="FFFFFF"/>
                <w:sz w:val="20"/>
              </w:rPr>
              <w:t>INITIAL PACKAGE</w:t>
            </w:r>
          </w:p>
        </w:tc>
        <w:tc>
          <w:tcPr>
            <w:tcW w:w="4824" w:type="dxa"/>
            <w:shd w:val="clear" w:color="auto" w:fill="092951"/>
          </w:tcPr>
          <w:p w14:paraId="5274C7F7" w14:textId="77777777" w:rsidR="00EE080F" w:rsidRDefault="00000000">
            <w:pPr>
              <w:spacing w:before="100" w:after="100"/>
            </w:pPr>
            <w:r>
              <w:rPr>
                <w:b/>
                <w:color w:val="FFFFFF"/>
                <w:sz w:val="20"/>
              </w:rPr>
              <w:t>PLANNED USE / PURPOSE</w:t>
            </w:r>
          </w:p>
        </w:tc>
      </w:tr>
      <w:tr w:rsidR="00EE080F" w14:paraId="150CB05F" w14:textId="77777777">
        <w:trPr>
          <w:cantSplit/>
        </w:trPr>
        <w:tc>
          <w:tcPr>
            <w:tcW w:w="4824" w:type="dxa"/>
            <w:shd w:val="clear" w:color="auto" w:fill="EDF3F8"/>
          </w:tcPr>
          <w:p w14:paraId="5052FE97" w14:textId="77777777" w:rsidR="00EE080F" w:rsidRDefault="00000000">
            <w:pPr>
              <w:spacing w:before="100" w:after="100"/>
            </w:pPr>
            <w:r>
              <w:rPr>
                <w:sz w:val="20"/>
              </w:rPr>
              <w:t>USD 45 million total</w:t>
            </w:r>
          </w:p>
        </w:tc>
        <w:tc>
          <w:tcPr>
            <w:tcW w:w="4824" w:type="dxa"/>
            <w:shd w:val="clear" w:color="auto" w:fill="EDF3F8"/>
          </w:tcPr>
          <w:p w14:paraId="1AFDC8CA" w14:textId="77777777" w:rsidR="00EE080F" w:rsidRDefault="00000000">
            <w:pPr>
              <w:spacing w:before="100" w:after="100"/>
            </w:pPr>
            <w:r>
              <w:rPr>
                <w:sz w:val="20"/>
              </w:rPr>
              <w:t>USD 30 million grant or external risk capital + USD 15 million repayable loan</w:t>
            </w:r>
          </w:p>
        </w:tc>
      </w:tr>
      <w:tr w:rsidR="00EE080F" w14:paraId="2D2119DF" w14:textId="77777777">
        <w:trPr>
          <w:cantSplit/>
        </w:trPr>
        <w:tc>
          <w:tcPr>
            <w:tcW w:w="4824" w:type="dxa"/>
            <w:shd w:val="clear" w:color="auto" w:fill="FFFFFF"/>
          </w:tcPr>
          <w:p w14:paraId="22D6EED3" w14:textId="77777777" w:rsidR="00EE080F" w:rsidRDefault="00000000">
            <w:pPr>
              <w:spacing w:before="100" w:after="100"/>
            </w:pPr>
            <w:r>
              <w:rPr>
                <w:sz w:val="20"/>
              </w:rPr>
              <w:t>USD 10 million preparation expense</w:t>
            </w:r>
          </w:p>
        </w:tc>
        <w:tc>
          <w:tcPr>
            <w:tcW w:w="4824" w:type="dxa"/>
            <w:shd w:val="clear" w:color="auto" w:fill="FFFFFF"/>
          </w:tcPr>
          <w:p w14:paraId="2A94E4FA" w14:textId="77777777" w:rsidR="00EE080F" w:rsidRDefault="00000000">
            <w:pPr>
              <w:spacing w:before="100" w:after="100"/>
            </w:pPr>
            <w:r>
              <w:rPr>
                <w:sz w:val="20"/>
              </w:rPr>
              <w:t>Legal, technical, commercial, staffing and launch development</w:t>
            </w:r>
          </w:p>
        </w:tc>
      </w:tr>
      <w:tr w:rsidR="00EE080F" w14:paraId="64D4DDB3" w14:textId="77777777">
        <w:trPr>
          <w:cantSplit/>
        </w:trPr>
        <w:tc>
          <w:tcPr>
            <w:tcW w:w="4824" w:type="dxa"/>
            <w:shd w:val="clear" w:color="auto" w:fill="EDF3F8"/>
          </w:tcPr>
          <w:p w14:paraId="69EA4BB0" w14:textId="77777777" w:rsidR="00EE080F" w:rsidRDefault="00000000">
            <w:pPr>
              <w:spacing w:before="100" w:after="100"/>
            </w:pPr>
            <w:r>
              <w:rPr>
                <w:sz w:val="20"/>
              </w:rPr>
              <w:t>USD 35 million opening operating cash</w:t>
            </w:r>
          </w:p>
        </w:tc>
        <w:tc>
          <w:tcPr>
            <w:tcW w:w="4824" w:type="dxa"/>
            <w:shd w:val="clear" w:color="auto" w:fill="EDF3F8"/>
          </w:tcPr>
          <w:p w14:paraId="5C668A4F" w14:textId="77777777" w:rsidR="00EE080F" w:rsidRDefault="00000000">
            <w:pPr>
              <w:spacing w:before="100" w:after="100"/>
            </w:pPr>
            <w:r>
              <w:rPr>
                <w:sz w:val="20"/>
              </w:rPr>
              <w:t>Liquidity supporting the first business; donor terms must permit its allocation</w:t>
            </w:r>
          </w:p>
        </w:tc>
      </w:tr>
      <w:tr w:rsidR="00EE080F" w14:paraId="7DF9D681" w14:textId="77777777">
        <w:trPr>
          <w:cantSplit/>
        </w:trPr>
        <w:tc>
          <w:tcPr>
            <w:tcW w:w="4824" w:type="dxa"/>
            <w:shd w:val="clear" w:color="auto" w:fill="FFFFFF"/>
          </w:tcPr>
          <w:p w14:paraId="554A1689" w14:textId="77777777" w:rsidR="00EE080F" w:rsidRDefault="00000000">
            <w:pPr>
              <w:spacing w:before="100" w:after="100"/>
            </w:pPr>
            <w:r>
              <w:rPr>
                <w:sz w:val="20"/>
              </w:rPr>
              <w:t>USD 40 million Phase 1 growth assets</w:t>
            </w:r>
          </w:p>
        </w:tc>
        <w:tc>
          <w:tcPr>
            <w:tcW w:w="4824" w:type="dxa"/>
            <w:shd w:val="clear" w:color="auto" w:fill="FFFFFF"/>
          </w:tcPr>
          <w:p w14:paraId="164F5EF0" w14:textId="77777777" w:rsidR="00EE080F" w:rsidRDefault="00000000">
            <w:pPr>
              <w:spacing w:before="100" w:after="100"/>
            </w:pPr>
            <w:r>
              <w:rPr>
                <w:sz w:val="20"/>
              </w:rPr>
              <w:t>Years 1–5 programme investment; not an additional initial funding ask</w:t>
            </w:r>
          </w:p>
        </w:tc>
      </w:tr>
    </w:tbl>
    <w:p w14:paraId="74A71157" w14:textId="77777777" w:rsidR="00EE080F" w:rsidRDefault="00000000">
      <w:pPr>
        <w:pStyle w:val="Heading2"/>
      </w:pPr>
      <w:r>
        <w:t>Illustrative operating outcomes</w:t>
      </w:r>
    </w:p>
    <w:tbl>
      <w:tblPr>
        <w:tblW w:w="0" w:type="auto"/>
        <w:tblLayout w:type="fixed"/>
        <w:tblLook w:val="04A0" w:firstRow="1" w:lastRow="0" w:firstColumn="1" w:lastColumn="0" w:noHBand="0" w:noVBand="1"/>
      </w:tblPr>
      <w:tblGrid>
        <w:gridCol w:w="3216"/>
        <w:gridCol w:w="3216"/>
        <w:gridCol w:w="3216"/>
      </w:tblGrid>
      <w:tr w:rsidR="00EE080F" w14:paraId="6DD9C721" w14:textId="77777777">
        <w:trPr>
          <w:cantSplit/>
        </w:trPr>
        <w:tc>
          <w:tcPr>
            <w:tcW w:w="3216" w:type="dxa"/>
            <w:shd w:val="clear" w:color="auto" w:fill="092951"/>
          </w:tcPr>
          <w:p w14:paraId="485127D2" w14:textId="77777777" w:rsidR="00EE080F" w:rsidRDefault="00000000">
            <w:pPr>
              <w:spacing w:before="100" w:after="100"/>
            </w:pPr>
            <w:r>
              <w:rPr>
                <w:b/>
                <w:color w:val="FFFFFF"/>
                <w:sz w:val="20"/>
              </w:rPr>
              <w:t>BASE SCENARIO</w:t>
            </w:r>
          </w:p>
        </w:tc>
        <w:tc>
          <w:tcPr>
            <w:tcW w:w="3216" w:type="dxa"/>
            <w:shd w:val="clear" w:color="auto" w:fill="092951"/>
          </w:tcPr>
          <w:p w14:paraId="6C718ECF" w14:textId="77777777" w:rsidR="00EE080F" w:rsidRDefault="00000000">
            <w:pPr>
              <w:spacing w:before="100" w:after="100"/>
            </w:pPr>
            <w:r>
              <w:rPr>
                <w:b/>
                <w:color w:val="FFFFFF"/>
                <w:sz w:val="20"/>
              </w:rPr>
              <w:t>YEAR 5: PHASE 1</w:t>
            </w:r>
          </w:p>
        </w:tc>
        <w:tc>
          <w:tcPr>
            <w:tcW w:w="3216" w:type="dxa"/>
            <w:shd w:val="clear" w:color="auto" w:fill="092951"/>
          </w:tcPr>
          <w:p w14:paraId="5B808E23" w14:textId="77777777" w:rsidR="00EE080F" w:rsidRDefault="00000000">
            <w:pPr>
              <w:spacing w:before="100" w:after="100"/>
            </w:pPr>
            <w:r>
              <w:rPr>
                <w:b/>
                <w:color w:val="FFFFFF"/>
                <w:sz w:val="20"/>
              </w:rPr>
              <w:t>YEAR 15: ECOSYSTEM</w:t>
            </w:r>
          </w:p>
        </w:tc>
      </w:tr>
      <w:tr w:rsidR="00EE080F" w14:paraId="27A7B771" w14:textId="77777777">
        <w:trPr>
          <w:cantSplit/>
        </w:trPr>
        <w:tc>
          <w:tcPr>
            <w:tcW w:w="3216" w:type="dxa"/>
            <w:shd w:val="clear" w:color="auto" w:fill="EDF3F8"/>
          </w:tcPr>
          <w:p w14:paraId="56B924D6" w14:textId="77777777" w:rsidR="00EE080F" w:rsidRDefault="00000000">
            <w:pPr>
              <w:spacing w:before="100" w:after="100"/>
            </w:pPr>
            <w:r>
              <w:rPr>
                <w:sz w:val="20"/>
              </w:rPr>
              <w:t>Annual shared-service revenue</w:t>
            </w:r>
          </w:p>
        </w:tc>
        <w:tc>
          <w:tcPr>
            <w:tcW w:w="3216" w:type="dxa"/>
            <w:shd w:val="clear" w:color="auto" w:fill="EDF3F8"/>
          </w:tcPr>
          <w:p w14:paraId="17C71CA8" w14:textId="77777777" w:rsidR="00EE080F" w:rsidRDefault="00000000">
            <w:pPr>
              <w:spacing w:before="100" w:after="100"/>
            </w:pPr>
            <w:r>
              <w:rPr>
                <w:sz w:val="20"/>
              </w:rPr>
              <w:t>USD 240 million</w:t>
            </w:r>
          </w:p>
        </w:tc>
        <w:tc>
          <w:tcPr>
            <w:tcW w:w="3216" w:type="dxa"/>
            <w:shd w:val="clear" w:color="auto" w:fill="EDF3F8"/>
          </w:tcPr>
          <w:p w14:paraId="4CA3169F" w14:textId="77777777" w:rsidR="00EE080F" w:rsidRDefault="00000000">
            <w:pPr>
              <w:spacing w:before="100" w:after="100"/>
            </w:pPr>
            <w:r>
              <w:rPr>
                <w:sz w:val="20"/>
              </w:rPr>
              <w:t>USD 2.045 billion</w:t>
            </w:r>
          </w:p>
        </w:tc>
      </w:tr>
      <w:tr w:rsidR="00EE080F" w14:paraId="3DC749BA" w14:textId="77777777">
        <w:trPr>
          <w:cantSplit/>
        </w:trPr>
        <w:tc>
          <w:tcPr>
            <w:tcW w:w="3216" w:type="dxa"/>
            <w:shd w:val="clear" w:color="auto" w:fill="FFFFFF"/>
          </w:tcPr>
          <w:p w14:paraId="6835302E" w14:textId="77777777" w:rsidR="00EE080F" w:rsidRDefault="00000000">
            <w:pPr>
              <w:spacing w:before="100" w:after="100"/>
            </w:pPr>
            <w:r>
              <w:rPr>
                <w:sz w:val="20"/>
              </w:rPr>
              <w:t>Annual net profit</w:t>
            </w:r>
          </w:p>
        </w:tc>
        <w:tc>
          <w:tcPr>
            <w:tcW w:w="3216" w:type="dxa"/>
            <w:shd w:val="clear" w:color="auto" w:fill="FFFFFF"/>
          </w:tcPr>
          <w:p w14:paraId="5B865583" w14:textId="77777777" w:rsidR="00EE080F" w:rsidRDefault="00000000">
            <w:pPr>
              <w:spacing w:before="100" w:after="100"/>
            </w:pPr>
            <w:r>
              <w:rPr>
                <w:sz w:val="20"/>
              </w:rPr>
              <w:t>USD 45.19 million</w:t>
            </w:r>
          </w:p>
        </w:tc>
        <w:tc>
          <w:tcPr>
            <w:tcW w:w="3216" w:type="dxa"/>
            <w:shd w:val="clear" w:color="auto" w:fill="FFFFFF"/>
          </w:tcPr>
          <w:p w14:paraId="4B8B65A5" w14:textId="77777777" w:rsidR="00EE080F" w:rsidRDefault="00000000">
            <w:pPr>
              <w:spacing w:before="100" w:after="100"/>
            </w:pPr>
            <w:r>
              <w:rPr>
                <w:sz w:val="20"/>
              </w:rPr>
              <w:t>USD 118.43 million</w:t>
            </w:r>
          </w:p>
        </w:tc>
      </w:tr>
      <w:tr w:rsidR="00EE080F" w14:paraId="2F277456" w14:textId="77777777">
        <w:trPr>
          <w:cantSplit/>
        </w:trPr>
        <w:tc>
          <w:tcPr>
            <w:tcW w:w="3216" w:type="dxa"/>
            <w:shd w:val="clear" w:color="auto" w:fill="EDF3F8"/>
          </w:tcPr>
          <w:p w14:paraId="216435CB" w14:textId="77777777" w:rsidR="00EE080F" w:rsidRDefault="00000000">
            <w:pPr>
              <w:spacing w:before="100" w:after="100"/>
            </w:pPr>
            <w:r>
              <w:rPr>
                <w:sz w:val="20"/>
              </w:rPr>
              <w:t>Closing cash</w:t>
            </w:r>
          </w:p>
        </w:tc>
        <w:tc>
          <w:tcPr>
            <w:tcW w:w="3216" w:type="dxa"/>
            <w:shd w:val="clear" w:color="auto" w:fill="EDF3F8"/>
          </w:tcPr>
          <w:p w14:paraId="1C7082B1" w14:textId="77777777" w:rsidR="00EE080F" w:rsidRDefault="00000000">
            <w:pPr>
              <w:spacing w:before="100" w:after="100"/>
            </w:pPr>
            <w:r>
              <w:rPr>
                <w:sz w:val="20"/>
              </w:rPr>
              <w:t>USD 77.78 million</w:t>
            </w:r>
          </w:p>
        </w:tc>
        <w:tc>
          <w:tcPr>
            <w:tcW w:w="3216" w:type="dxa"/>
            <w:shd w:val="clear" w:color="auto" w:fill="EDF3F8"/>
          </w:tcPr>
          <w:p w14:paraId="235280E4" w14:textId="77777777" w:rsidR="00EE080F" w:rsidRDefault="00000000">
            <w:pPr>
              <w:spacing w:before="100" w:after="100"/>
            </w:pPr>
            <w:r>
              <w:rPr>
                <w:sz w:val="20"/>
              </w:rPr>
              <w:t>USD 779.18 million</w:t>
            </w:r>
          </w:p>
        </w:tc>
      </w:tr>
      <w:tr w:rsidR="00EE080F" w14:paraId="53E10503" w14:textId="77777777">
        <w:trPr>
          <w:cantSplit/>
        </w:trPr>
        <w:tc>
          <w:tcPr>
            <w:tcW w:w="3216" w:type="dxa"/>
            <w:shd w:val="clear" w:color="auto" w:fill="FFFFFF"/>
          </w:tcPr>
          <w:p w14:paraId="17A6C1FD" w14:textId="77777777" w:rsidR="00EE080F" w:rsidRDefault="00000000">
            <w:pPr>
              <w:spacing w:before="100" w:after="100"/>
            </w:pPr>
            <w:r>
              <w:rPr>
                <w:sz w:val="20"/>
              </w:rPr>
              <w:t>Closing debt</w:t>
            </w:r>
          </w:p>
        </w:tc>
        <w:tc>
          <w:tcPr>
            <w:tcW w:w="3216" w:type="dxa"/>
            <w:shd w:val="clear" w:color="auto" w:fill="FFFFFF"/>
          </w:tcPr>
          <w:p w14:paraId="736CC9F8" w14:textId="77777777" w:rsidR="00EE080F" w:rsidRDefault="00000000">
            <w:pPr>
              <w:spacing w:before="100" w:after="100"/>
            </w:pPr>
            <w:r>
              <w:rPr>
                <w:sz w:val="20"/>
              </w:rPr>
              <w:t>USD 15 million</w:t>
            </w:r>
          </w:p>
        </w:tc>
        <w:tc>
          <w:tcPr>
            <w:tcW w:w="3216" w:type="dxa"/>
            <w:shd w:val="clear" w:color="auto" w:fill="FFFFFF"/>
          </w:tcPr>
          <w:p w14:paraId="2F8D1EBD" w14:textId="77777777" w:rsidR="00EE080F" w:rsidRDefault="00000000">
            <w:pPr>
              <w:spacing w:before="100" w:after="100"/>
            </w:pPr>
            <w:r>
              <w:rPr>
                <w:sz w:val="20"/>
              </w:rPr>
              <w:t>USD 2.29645 billion</w:t>
            </w:r>
          </w:p>
        </w:tc>
      </w:tr>
    </w:tbl>
    <w:p w14:paraId="7A8A2172" w14:textId="77777777" w:rsidR="00EE080F" w:rsidRDefault="00000000">
      <w:pPr>
        <w:pStyle w:val="Caption"/>
      </w:pPr>
      <w:r>
        <w:t>Year 5 uses the original concessional seed-loan case. A shorter standalone loan variant is separately assessed in the master proposal. Closing cash is not automatically distributable or available for new projects. Airline passenger fares and airline operating profits are outside PAAC shared-service revenue.</w:t>
      </w:r>
    </w:p>
    <w:p w14:paraId="20321F0F" w14:textId="77777777" w:rsidR="00EE080F" w:rsidRDefault="00000000">
      <w:pPr>
        <w:pStyle w:val="Heading2"/>
      </w:pPr>
      <w:r>
        <w:t>Scale with economic discipline</w:t>
      </w:r>
    </w:p>
    <w:p w14:paraId="3DDE33AD" w14:textId="77777777" w:rsidR="00EE080F" w:rsidRDefault="00000000">
      <w:r>
        <w:t>The full shared-asset programme models USD 2.62775 billion of growth investment and USD 2.365 billion of total borrowing, including the initial loan. Separate operator fleet and country infrastructure illustrations bring the wider conditional asset envelope to USD 8.91025 billion; these require separate owners, contracts and financing.</w:t>
      </w:r>
    </w:p>
    <w:p w14:paraId="10715AA7" w14:textId="77777777" w:rsidR="00EE080F" w:rsidRDefault="00000000">
      <w:r>
        <w:t>Base minimum repayment DSCR is 1.70. However, the full programme’s core project IRR is 9.49%, with NPV of minus USD 117.78 million at a 12% discount rate. Several downside cases fail coverage or liquidity. The evidence supports staged development—not automatic approval of the full investment. Concessional terms, demand validation and scope discipline remain essential. [1: Annex E]</w:t>
      </w:r>
    </w:p>
    <w:p w14:paraId="67AF743C" w14:textId="77777777" w:rsidR="00EE080F" w:rsidRDefault="00000000">
      <w:r>
        <w:br w:type="page"/>
      </w:r>
    </w:p>
    <w:p w14:paraId="510B0B25" w14:textId="77777777" w:rsidR="00EE080F" w:rsidRDefault="00000000">
      <w:pPr>
        <w:pStyle w:val="Heading1"/>
      </w:pPr>
      <w:r>
        <w:lastRenderedPageBreak/>
        <w:t>05  Join the founding work programme</w:t>
      </w:r>
    </w:p>
    <w:p w14:paraId="2FB7731E" w14:textId="77777777" w:rsidR="00EE080F" w:rsidRDefault="00000000">
      <w:pPr>
        <w:pStyle w:val="Subtitle"/>
      </w:pPr>
      <w:r>
        <w:t>Help turn a continental vision into a contracted first business. The immediate request is participation in disciplined development—not acceptance of the entire future asset programme.</w:t>
      </w:r>
    </w:p>
    <w:tbl>
      <w:tblPr>
        <w:tblW w:w="0" w:type="auto"/>
        <w:tblLayout w:type="fixed"/>
        <w:tblLook w:val="04A0" w:firstRow="1" w:lastRow="0" w:firstColumn="1" w:lastColumn="0" w:noHBand="0" w:noVBand="1"/>
      </w:tblPr>
      <w:tblGrid>
        <w:gridCol w:w="4824"/>
        <w:gridCol w:w="4824"/>
      </w:tblGrid>
      <w:tr w:rsidR="00EE080F" w14:paraId="1F787928" w14:textId="77777777">
        <w:trPr>
          <w:cantSplit/>
        </w:trPr>
        <w:tc>
          <w:tcPr>
            <w:tcW w:w="4824" w:type="dxa"/>
            <w:shd w:val="clear" w:color="auto" w:fill="092951"/>
          </w:tcPr>
          <w:p w14:paraId="2BC81639" w14:textId="77777777" w:rsidR="00EE080F" w:rsidRDefault="00000000">
            <w:pPr>
              <w:spacing w:before="100" w:after="100"/>
            </w:pPr>
            <w:r>
              <w:rPr>
                <w:b/>
                <w:color w:val="FFFFFF"/>
                <w:sz w:val="20"/>
              </w:rPr>
              <w:t>PROPOSED PARTNER</w:t>
            </w:r>
          </w:p>
        </w:tc>
        <w:tc>
          <w:tcPr>
            <w:tcW w:w="4824" w:type="dxa"/>
            <w:shd w:val="clear" w:color="auto" w:fill="092951"/>
          </w:tcPr>
          <w:p w14:paraId="360957C2" w14:textId="77777777" w:rsidR="00EE080F" w:rsidRDefault="00000000">
            <w:pPr>
              <w:spacing w:before="100" w:after="100"/>
            </w:pPr>
            <w:r>
              <w:rPr>
                <w:b/>
                <w:color w:val="FFFFFF"/>
                <w:sz w:val="20"/>
              </w:rPr>
              <w:t>DEFINED CONTRIBUTION TO DISCUSS</w:t>
            </w:r>
          </w:p>
        </w:tc>
      </w:tr>
      <w:tr w:rsidR="00EE080F" w14:paraId="01AAF1DD" w14:textId="77777777">
        <w:trPr>
          <w:cantSplit/>
        </w:trPr>
        <w:tc>
          <w:tcPr>
            <w:tcW w:w="4824" w:type="dxa"/>
            <w:shd w:val="clear" w:color="auto" w:fill="EDF3F8"/>
          </w:tcPr>
          <w:p w14:paraId="6BCCB88A" w14:textId="77777777" w:rsidR="00EE080F" w:rsidRDefault="00000000">
            <w:pPr>
              <w:spacing w:before="100" w:after="100"/>
            </w:pPr>
            <w:r>
              <w:rPr>
                <w:sz w:val="20"/>
              </w:rPr>
              <w:t>Airlines and participating states</w:t>
            </w:r>
          </w:p>
        </w:tc>
        <w:tc>
          <w:tcPr>
            <w:tcW w:w="4824" w:type="dxa"/>
            <w:shd w:val="clear" w:color="auto" w:fill="EDF3F8"/>
          </w:tcPr>
          <w:p w14:paraId="27D06B23" w14:textId="77777777" w:rsidR="00EE080F" w:rsidRDefault="00000000">
            <w:pPr>
              <w:spacing w:before="100" w:after="100"/>
            </w:pPr>
            <w:r>
              <w:rPr>
                <w:sz w:val="20"/>
              </w:rPr>
              <w:t>Nominate commercial and technical leads; identify service needs; validate pilots and country mandates. Financing or sovereign guarantees require separate lawful approval.</w:t>
            </w:r>
          </w:p>
        </w:tc>
      </w:tr>
      <w:tr w:rsidR="00EE080F" w14:paraId="274D48F8" w14:textId="77777777">
        <w:trPr>
          <w:cantSplit/>
        </w:trPr>
        <w:tc>
          <w:tcPr>
            <w:tcW w:w="4824" w:type="dxa"/>
            <w:shd w:val="clear" w:color="auto" w:fill="FFFFFF"/>
          </w:tcPr>
          <w:p w14:paraId="160D5E17" w14:textId="77777777" w:rsidR="00EE080F" w:rsidRDefault="00000000">
            <w:pPr>
              <w:spacing w:before="100" w:after="100"/>
            </w:pPr>
            <w:r>
              <w:rPr>
                <w:sz w:val="20"/>
              </w:rPr>
              <w:t>AFRAA</w:t>
            </w:r>
          </w:p>
        </w:tc>
        <w:tc>
          <w:tcPr>
            <w:tcW w:w="4824" w:type="dxa"/>
            <w:shd w:val="clear" w:color="auto" w:fill="FFFFFF"/>
          </w:tcPr>
          <w:p w14:paraId="19DF51AE" w14:textId="77777777" w:rsidR="00EE080F" w:rsidRDefault="00000000">
            <w:pPr>
              <w:spacing w:before="100" w:after="100"/>
            </w:pPr>
            <w:r>
              <w:rPr>
                <w:sz w:val="20"/>
              </w:rPr>
              <w:t>Member engagement, industry coordination, technical dialogue and service-needs validation.</w:t>
            </w:r>
          </w:p>
        </w:tc>
      </w:tr>
      <w:tr w:rsidR="00EE080F" w14:paraId="6DC9B79F" w14:textId="77777777">
        <w:trPr>
          <w:cantSplit/>
        </w:trPr>
        <w:tc>
          <w:tcPr>
            <w:tcW w:w="4824" w:type="dxa"/>
            <w:shd w:val="clear" w:color="auto" w:fill="EDF3F8"/>
          </w:tcPr>
          <w:p w14:paraId="5AF513E1" w14:textId="77777777" w:rsidR="00EE080F" w:rsidRDefault="00000000">
            <w:pPr>
              <w:spacing w:before="100" w:after="100"/>
            </w:pPr>
            <w:r>
              <w:rPr>
                <w:sz w:val="20"/>
              </w:rPr>
              <w:t>AfDB and development partners</w:t>
            </w:r>
          </w:p>
        </w:tc>
        <w:tc>
          <w:tcPr>
            <w:tcW w:w="4824" w:type="dxa"/>
            <w:shd w:val="clear" w:color="auto" w:fill="EDF3F8"/>
          </w:tcPr>
          <w:p w14:paraId="07088B03" w14:textId="77777777" w:rsidR="00EE080F" w:rsidRDefault="00000000">
            <w:pPr>
              <w:spacing w:before="100" w:after="100"/>
            </w:pPr>
            <w:r>
              <w:rPr>
                <w:sz w:val="20"/>
              </w:rPr>
              <w:t>Proposed lead seed-mobilization role; preparation support, appraisal guidance and consideration of eligible finance or risk instruments.</w:t>
            </w:r>
          </w:p>
        </w:tc>
      </w:tr>
      <w:tr w:rsidR="00EE080F" w14:paraId="61D4203E" w14:textId="77777777">
        <w:trPr>
          <w:cantSplit/>
        </w:trPr>
        <w:tc>
          <w:tcPr>
            <w:tcW w:w="4824" w:type="dxa"/>
            <w:shd w:val="clear" w:color="auto" w:fill="FFFFFF"/>
          </w:tcPr>
          <w:p w14:paraId="6E963E2D" w14:textId="77777777" w:rsidR="00EE080F" w:rsidRDefault="00000000">
            <w:pPr>
              <w:spacing w:before="100" w:after="100"/>
            </w:pPr>
            <w:r>
              <w:rPr>
                <w:sz w:val="20"/>
              </w:rPr>
              <w:t>Kenya, KCAA and Kenya Airways</w:t>
            </w:r>
          </w:p>
        </w:tc>
        <w:tc>
          <w:tcPr>
            <w:tcW w:w="4824" w:type="dxa"/>
            <w:shd w:val="clear" w:color="auto" w:fill="FFFFFF"/>
          </w:tcPr>
          <w:p w14:paraId="14DC4873" w14:textId="77777777" w:rsidR="00EE080F" w:rsidRDefault="00000000">
            <w:pPr>
              <w:spacing w:before="100" w:after="100"/>
            </w:pPr>
            <w:r>
              <w:rPr>
                <w:sz w:val="20"/>
              </w:rPr>
              <w:t>HQ and anchor-country dialogue; independent regulatory engagement; Kenya Airways as a proposed initial MRO and technical partner, subject to capacity and contracts.</w:t>
            </w:r>
          </w:p>
        </w:tc>
      </w:tr>
      <w:tr w:rsidR="00EE080F" w14:paraId="33D51034" w14:textId="77777777">
        <w:trPr>
          <w:cantSplit/>
        </w:trPr>
        <w:tc>
          <w:tcPr>
            <w:tcW w:w="4824" w:type="dxa"/>
            <w:shd w:val="clear" w:color="auto" w:fill="EDF3F8"/>
          </w:tcPr>
          <w:p w14:paraId="21E5DAC5" w14:textId="77777777" w:rsidR="00EE080F" w:rsidRDefault="00000000">
            <w:pPr>
              <w:spacing w:before="100" w:after="100"/>
            </w:pPr>
            <w:r>
              <w:rPr>
                <w:sz w:val="20"/>
              </w:rPr>
              <w:t>SMBC group and lessors</w:t>
            </w:r>
          </w:p>
        </w:tc>
        <w:tc>
          <w:tcPr>
            <w:tcW w:w="4824" w:type="dxa"/>
            <w:shd w:val="clear" w:color="auto" w:fill="EDF3F8"/>
          </w:tcPr>
          <w:p w14:paraId="0A066ECB" w14:textId="77777777" w:rsidR="00EE080F" w:rsidRDefault="00000000">
            <w:pPr>
              <w:spacing w:before="100" w:after="100"/>
            </w:pPr>
            <w:r>
              <w:rPr>
                <w:sz w:val="20"/>
              </w:rPr>
              <w:t>Aircraft and project-financing dialogue, lease sourcing and transaction structuring under agreed credit criteria.</w:t>
            </w:r>
          </w:p>
        </w:tc>
      </w:tr>
      <w:tr w:rsidR="00EE080F" w14:paraId="1EED3021" w14:textId="77777777">
        <w:trPr>
          <w:cantSplit/>
        </w:trPr>
        <w:tc>
          <w:tcPr>
            <w:tcW w:w="4824" w:type="dxa"/>
            <w:shd w:val="clear" w:color="auto" w:fill="FFFFFF"/>
          </w:tcPr>
          <w:p w14:paraId="0FDB660C" w14:textId="77777777" w:rsidR="00EE080F" w:rsidRDefault="00000000">
            <w:pPr>
              <w:spacing w:before="100" w:after="100"/>
            </w:pPr>
            <w:r>
              <w:rPr>
                <w:sz w:val="20"/>
              </w:rPr>
              <w:t>Boeing, Airbus and industry sponsors</w:t>
            </w:r>
          </w:p>
        </w:tc>
        <w:tc>
          <w:tcPr>
            <w:tcW w:w="4824" w:type="dxa"/>
            <w:shd w:val="clear" w:color="auto" w:fill="FFFFFF"/>
          </w:tcPr>
          <w:p w14:paraId="6EE694F3" w14:textId="77777777" w:rsidR="00EE080F" w:rsidRDefault="00000000">
            <w:pPr>
              <w:spacing w:before="100" w:after="100"/>
            </w:pPr>
            <w:r>
              <w:rPr>
                <w:sz w:val="20"/>
              </w:rPr>
              <w:t>Technical collaboration, training and approved sponsorship or preparation support.</w:t>
            </w:r>
          </w:p>
        </w:tc>
      </w:tr>
      <w:tr w:rsidR="00EE080F" w14:paraId="07558A5C" w14:textId="77777777">
        <w:trPr>
          <w:cantSplit/>
        </w:trPr>
        <w:tc>
          <w:tcPr>
            <w:tcW w:w="4824" w:type="dxa"/>
            <w:shd w:val="clear" w:color="auto" w:fill="EDF3F8"/>
          </w:tcPr>
          <w:p w14:paraId="0C5C3397" w14:textId="77777777" w:rsidR="00EE080F" w:rsidRDefault="00000000">
            <w:pPr>
              <w:spacing w:before="100" w:after="100"/>
            </w:pPr>
            <w:r>
              <w:rPr>
                <w:sz w:val="20"/>
              </w:rPr>
              <w:t>PAAG</w:t>
            </w:r>
          </w:p>
        </w:tc>
        <w:tc>
          <w:tcPr>
            <w:tcW w:w="4824" w:type="dxa"/>
            <w:shd w:val="clear" w:color="auto" w:fill="EDF3F8"/>
          </w:tcPr>
          <w:p w14:paraId="4833D3EA" w14:textId="77777777" w:rsidR="00EE080F" w:rsidRDefault="00000000">
            <w:pPr>
              <w:spacing w:before="100" w:after="100"/>
            </w:pPr>
            <w:r>
              <w:rPr>
                <w:sz w:val="20"/>
              </w:rPr>
              <w:t>Convene the consortium; coordinate development; provide contracted management and services under independent board oversight.</w:t>
            </w:r>
          </w:p>
        </w:tc>
      </w:tr>
    </w:tbl>
    <w:p w14:paraId="77A9906F" w14:textId="77777777" w:rsidR="00EE080F" w:rsidRDefault="00000000">
      <w:pPr>
        <w:pStyle w:val="Caption"/>
      </w:pPr>
      <w:r>
        <w:t>All named organizations are proposed partners. No participation, sponsorship, funding or endorsement is implied. [1: Part 2]</w:t>
      </w:r>
    </w:p>
    <w:p w14:paraId="3F16E830" w14:textId="77777777" w:rsidR="00EE080F" w:rsidRDefault="00000000">
      <w:pPr>
        <w:pStyle w:val="Heading2"/>
      </w:pPr>
      <w:r>
        <w:t>Three concrete next steps</w:t>
      </w:r>
    </w:p>
    <w:p w14:paraId="6CD648A2" w14:textId="77777777" w:rsidR="00EE080F" w:rsidRDefault="00000000">
      <w:r>
        <w:t>1. Nominate a decision-maker and technical or commercial focal point.</w:t>
      </w:r>
      <w:r>
        <w:br/>
        <w:t>2. Select one or two services for a costed pilot and provide demand, cost and capacity evidence.</w:t>
      </w:r>
      <w:r>
        <w:br/>
        <w:t>3. Agree a capped formation workplan, governance route and funded seed-mobilization mandate.</w:t>
      </w:r>
    </w:p>
    <w:p w14:paraId="73AD6ED4" w14:textId="77777777" w:rsidR="00EE080F" w:rsidRDefault="00000000">
      <w:pPr>
        <w:pStyle w:val="Heading2"/>
      </w:pPr>
      <w:r>
        <w:t>A credible invitation</w:t>
      </w:r>
    </w:p>
    <w:p w14:paraId="5F819E25" w14:textId="77777777" w:rsidR="00EE080F" w:rsidRDefault="00000000">
      <w:r>
        <w:t>Join to shape the capabilities your business needs, test their economics and build the evidence for growth. The long-term promise is a world-class African aviation ecosystem. The immediate discipline is a funded first business with measurable member value.</w:t>
      </w:r>
    </w:p>
    <w:p w14:paraId="0A9CD746" w14:textId="77777777" w:rsidR="00EE080F" w:rsidRDefault="00000000">
      <w:pPr>
        <w:pStyle w:val="Heading2"/>
      </w:pPr>
      <w:r>
        <w:t>SOURCE AND READING GUIDE</w:t>
      </w:r>
    </w:p>
    <w:p w14:paraId="3DFB4623" w14:textId="77777777" w:rsidR="00EE080F" w:rsidRDefault="00000000">
      <w:pPr>
        <w:pStyle w:val="Caption"/>
      </w:pPr>
      <w:r>
        <w:t>[1] PAAC Open Consortium Master Proposal, version 36, 9 October 2026. This brief condenses the master’s membership case, twelve-vertical scope, governance, gate register and financial scenarios. The master contains 214 references and detailed assumptions; consult it and the accompanying financial workbook for diligence. The financial figures here retain the master’s model boundaries and evidence status.</w:t>
      </w:r>
    </w:p>
    <w:sectPr w:rsidR="00EE080F" w:rsidSect="00034616">
      <w:headerReference w:type="default" r:id="rId9"/>
      <w:footerReference w:type="default" r:id="rId10"/>
      <w:pgSz w:w="11952" w:h="16848"/>
      <w:pgMar w:top="1037"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1E85" w14:textId="77777777" w:rsidR="009444C7" w:rsidRDefault="009444C7">
      <w:pPr>
        <w:spacing w:after="0" w:line="240" w:lineRule="auto"/>
      </w:pPr>
      <w:r>
        <w:separator/>
      </w:r>
    </w:p>
  </w:endnote>
  <w:endnote w:type="continuationSeparator" w:id="0">
    <w:p w14:paraId="04CAA2B7" w14:textId="77777777" w:rsidR="009444C7" w:rsidRDefault="00944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A658" w14:textId="77777777" w:rsidR="00EE080F" w:rsidRDefault="00000000">
    <w:pPr>
      <w:pStyle w:val="Caption"/>
    </w:pPr>
    <w:proofErr w:type="gramStart"/>
    <w:r>
      <w:t>PAAG  |</w:t>
    </w:r>
    <w:proofErr w:type="gramEnd"/>
    <w:r>
      <w:t xml:space="preserve">  PAAC PARTNER BRIEF                                      </w:t>
    </w:r>
    <w:r>
      <w:fldChar w:fldCharType="begin"/>
    </w:r>
    <w:r>
      <w:instrText>PAGE</w:instrText>
    </w:r>
    <w:r>
      <w:fldChar w:fldCharType="separate"/>
    </w:r>
    <w:r w:rsidR="0010789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998D0" w14:textId="77777777" w:rsidR="009444C7" w:rsidRDefault="009444C7">
      <w:pPr>
        <w:spacing w:after="0" w:line="240" w:lineRule="auto"/>
      </w:pPr>
      <w:r>
        <w:separator/>
      </w:r>
    </w:p>
  </w:footnote>
  <w:footnote w:type="continuationSeparator" w:id="0">
    <w:p w14:paraId="25B8850C" w14:textId="77777777" w:rsidR="009444C7" w:rsidRDefault="00944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0996" w14:textId="77777777" w:rsidR="00EE080F" w:rsidRDefault="00000000">
    <w:pPr>
      <w:pStyle w:val="Caption"/>
    </w:pPr>
    <w:r>
      <w:t xml:space="preserve">PAN-AFRICAN AVIATION </w:t>
    </w:r>
    <w:proofErr w:type="gramStart"/>
    <w:r>
      <w:t>CONSORTIUM  /</w:t>
    </w:r>
    <w:proofErr w:type="gramEnd"/>
    <w:r>
      <w:t xml:space="preserve">  PARTNER OPPORTUNITY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4885049">
    <w:abstractNumId w:val="8"/>
  </w:num>
  <w:num w:numId="2" w16cid:durableId="644312034">
    <w:abstractNumId w:val="6"/>
  </w:num>
  <w:num w:numId="3" w16cid:durableId="1291668783">
    <w:abstractNumId w:val="5"/>
  </w:num>
  <w:num w:numId="4" w16cid:durableId="1368793448">
    <w:abstractNumId w:val="4"/>
  </w:num>
  <w:num w:numId="5" w16cid:durableId="815027887">
    <w:abstractNumId w:val="7"/>
  </w:num>
  <w:num w:numId="6" w16cid:durableId="739251355">
    <w:abstractNumId w:val="3"/>
  </w:num>
  <w:num w:numId="7" w16cid:durableId="871652669">
    <w:abstractNumId w:val="2"/>
  </w:num>
  <w:num w:numId="8" w16cid:durableId="247464872">
    <w:abstractNumId w:val="1"/>
  </w:num>
  <w:num w:numId="9" w16cid:durableId="1802846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895"/>
    <w:rsid w:val="0015074B"/>
    <w:rsid w:val="0029639D"/>
    <w:rsid w:val="00326F90"/>
    <w:rsid w:val="009444C7"/>
    <w:rsid w:val="00AA1D8D"/>
    <w:rsid w:val="00B47730"/>
    <w:rsid w:val="00CB0664"/>
    <w:rsid w:val="00EE080F"/>
    <w:rsid w:val="00FC693F"/>
    <w:rsid w:val="00FC7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95D263"/>
  <w14:defaultImageDpi w14:val="300"/>
  <w15:docId w15:val="{B6F9CCC6-CAFB-40B6-8279-D529857A2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color w:val="26364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92951"/>
      <w:sz w:val="5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92951"/>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92951"/>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1708</Words>
  <Characters>9737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fisseha habtemariam</cp:lastModifiedBy>
  <cp:revision>2</cp:revision>
  <dcterms:created xsi:type="dcterms:W3CDTF">2026-10-09T21:34:00Z</dcterms:created>
  <dcterms:modified xsi:type="dcterms:W3CDTF">2026-10-09T21:34:00Z</dcterms:modified>
  <cp:category/>
</cp:coreProperties>
</file>